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Y="2342"/>
        <w:tblW w:w="1017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970"/>
        <w:gridCol w:w="7200"/>
      </w:tblGrid>
      <w:tr w:rsidR="00540C30" w14:paraId="2BA35106" w14:textId="77777777" w:rsidTr="005D756B">
        <w:tc>
          <w:tcPr>
            <w:tcW w:w="2970" w:type="dxa"/>
          </w:tcPr>
          <w:p w14:paraId="2BA350E3" w14:textId="0B8146B3" w:rsidR="00540C30" w:rsidRPr="00F25614" w:rsidRDefault="003026AD" w:rsidP="00F0713A">
            <w:pPr>
              <w:pStyle w:val="LeftBarCity"/>
              <w:framePr w:hSpace="0" w:wrap="auto" w:hAnchor="text" w:xAlign="left" w:yAlign="inline"/>
              <w:ind w:hanging="108"/>
              <w:rPr>
                <w:rFonts w:ascii="Georgia" w:hAnsi="Georgia"/>
              </w:rPr>
            </w:pPr>
            <w:bookmarkStart w:id="0" w:name="_GoBack"/>
            <w:bookmarkEnd w:id="0"/>
            <w:r>
              <w:drawing>
                <wp:inline distT="0" distB="0" distL="0" distR="0" wp14:anchorId="066AF931" wp14:editId="71C41C5E">
                  <wp:extent cx="1748790" cy="17487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48790" cy="1748790"/>
                          </a:xfrm>
                          <a:prstGeom prst="rect">
                            <a:avLst/>
                          </a:prstGeom>
                          <a:noFill/>
                          <a:ln>
                            <a:noFill/>
                          </a:ln>
                        </pic:spPr>
                      </pic:pic>
                    </a:graphicData>
                  </a:graphic>
                </wp:inline>
              </w:drawing>
            </w:r>
          </w:p>
          <w:p w14:paraId="2BA350E4" w14:textId="43D3ABE6" w:rsidR="00F0713A" w:rsidRPr="00F25614" w:rsidRDefault="00F0713A" w:rsidP="005D756B">
            <w:pPr>
              <w:pStyle w:val="LeftBarCity"/>
              <w:framePr w:hSpace="0" w:wrap="auto" w:hAnchor="text" w:xAlign="left" w:yAlign="inline"/>
              <w:ind w:left="-108"/>
              <w:rPr>
                <w:rFonts w:ascii="Georgia" w:hAnsi="Georgia"/>
              </w:rPr>
            </w:pPr>
          </w:p>
          <w:p w14:paraId="2BA350E5" w14:textId="77777777" w:rsidR="00540C30" w:rsidRPr="00F25614" w:rsidRDefault="00F0713A" w:rsidP="005D756B">
            <w:pPr>
              <w:pStyle w:val="LeftBarCity"/>
              <w:framePr w:hSpace="0" w:wrap="auto" w:hAnchor="text" w:xAlign="left" w:yAlign="inline"/>
              <w:ind w:left="-108"/>
              <w:rPr>
                <w:rFonts w:ascii="Georgia" w:hAnsi="Georgia"/>
                <w:sz w:val="16"/>
              </w:rPr>
            </w:pPr>
            <w:r w:rsidRPr="00F25614">
              <w:rPr>
                <w:rFonts w:ascii="Georgia" w:hAnsi="Georgia"/>
              </w:rPr>
              <w:t>Irvine, CA</w:t>
            </w:r>
            <w:r w:rsidR="00540C30" w:rsidRPr="00F25614">
              <w:rPr>
                <w:rFonts w:ascii="Georgia" w:hAnsi="Georgia"/>
              </w:rPr>
              <w:t xml:space="preserve"> USA</w:t>
            </w:r>
          </w:p>
          <w:p w14:paraId="2BA350E6" w14:textId="77777777" w:rsidR="00540C30" w:rsidRPr="00F25614" w:rsidRDefault="00540C30" w:rsidP="005D756B">
            <w:pPr>
              <w:pStyle w:val="LeftBarPhone"/>
              <w:framePr w:hSpace="0" w:wrap="auto" w:hAnchor="text" w:xAlign="left" w:yAlign="inline"/>
              <w:ind w:left="-108"/>
              <w:rPr>
                <w:rFonts w:ascii="Arial Narrow" w:hAnsi="Arial Narrow"/>
              </w:rPr>
            </w:pPr>
            <w:r w:rsidRPr="00F25614">
              <w:rPr>
                <w:rFonts w:ascii="Arial Narrow" w:hAnsi="Arial Narrow"/>
              </w:rPr>
              <w:t xml:space="preserve">Office: </w:t>
            </w:r>
            <w:r w:rsidRPr="00F25614">
              <w:rPr>
                <w:rFonts w:ascii="Arial Narrow" w:hAnsi="Arial Narrow"/>
                <w:b w:val="0"/>
              </w:rPr>
              <w:t xml:space="preserve">+1 </w:t>
            </w:r>
            <w:r w:rsidR="00F0713A" w:rsidRPr="00F25614">
              <w:rPr>
                <w:rFonts w:ascii="Arial Narrow" w:hAnsi="Arial Narrow"/>
                <w:b w:val="0"/>
              </w:rPr>
              <w:t>949.537.2918</w:t>
            </w:r>
          </w:p>
          <w:p w14:paraId="2BA350E7" w14:textId="77777777" w:rsidR="00540C30" w:rsidRPr="00F25614" w:rsidRDefault="00540C30" w:rsidP="005D756B">
            <w:pPr>
              <w:pStyle w:val="LeftBarPhone"/>
              <w:framePr w:hSpace="0" w:wrap="auto" w:hAnchor="text" w:xAlign="left" w:yAlign="inline"/>
              <w:ind w:left="-108"/>
              <w:rPr>
                <w:rFonts w:ascii="Arial Narrow" w:hAnsi="Arial Narrow"/>
              </w:rPr>
            </w:pPr>
            <w:r w:rsidRPr="00F25614">
              <w:rPr>
                <w:rFonts w:ascii="Arial Narrow" w:hAnsi="Arial Narrow"/>
              </w:rPr>
              <w:t xml:space="preserve">Mobile: </w:t>
            </w:r>
            <w:r w:rsidRPr="00F25614">
              <w:rPr>
                <w:rFonts w:ascii="Arial Narrow" w:hAnsi="Arial Narrow"/>
                <w:b w:val="0"/>
              </w:rPr>
              <w:t xml:space="preserve">+1 </w:t>
            </w:r>
            <w:r w:rsidR="00F0713A" w:rsidRPr="00F25614">
              <w:rPr>
                <w:rFonts w:ascii="Arial Narrow" w:hAnsi="Arial Narrow"/>
                <w:b w:val="0"/>
              </w:rPr>
              <w:t>949.322.2420</w:t>
            </w:r>
          </w:p>
          <w:p w14:paraId="2BA350E8" w14:textId="7AF7BF65" w:rsidR="00540C30" w:rsidRPr="00F25614" w:rsidRDefault="00F0713A" w:rsidP="005D756B">
            <w:pPr>
              <w:pStyle w:val="LeftBarEmail"/>
              <w:framePr w:hSpace="0" w:wrap="auto" w:hAnchor="text" w:xAlign="left" w:yAlign="inline"/>
              <w:ind w:left="-108"/>
              <w:rPr>
                <w:rFonts w:ascii="Georgia" w:hAnsi="Georgia"/>
              </w:rPr>
            </w:pPr>
            <w:r w:rsidRPr="00F25614">
              <w:rPr>
                <w:rFonts w:ascii="Georgia" w:hAnsi="Georgia"/>
              </w:rPr>
              <w:t>choffmann</w:t>
            </w:r>
            <w:r w:rsidR="00540C30" w:rsidRPr="00F25614">
              <w:rPr>
                <w:rFonts w:ascii="Georgia" w:hAnsi="Georgia"/>
              </w:rPr>
              <w:t>@stout.com</w:t>
            </w:r>
          </w:p>
          <w:p w14:paraId="2BA350E9" w14:textId="77777777" w:rsidR="00540C30" w:rsidRPr="00F25614" w:rsidRDefault="00540C30" w:rsidP="005D756B">
            <w:pPr>
              <w:pStyle w:val="LeftBarText"/>
              <w:framePr w:hSpace="0" w:wrap="auto" w:hAnchor="text" w:xAlign="left" w:yAlign="inline"/>
              <w:ind w:left="-108"/>
              <w:rPr>
                <w:rFonts w:ascii="Georgia" w:eastAsia="Batang" w:hAnsi="Georgia"/>
                <w:noProof/>
              </w:rPr>
            </w:pPr>
          </w:p>
          <w:p w14:paraId="2BA350EA" w14:textId="77777777" w:rsidR="00540C30" w:rsidRPr="00C0355E" w:rsidRDefault="00540C30" w:rsidP="005D756B">
            <w:pPr>
              <w:pStyle w:val="LeftBarSectionTitle"/>
              <w:ind w:left="-108"/>
              <w:rPr>
                <w:rFonts w:ascii="Arial Narrow" w:hAnsi="Arial Narrow"/>
                <w:szCs w:val="16"/>
              </w:rPr>
            </w:pPr>
            <w:r w:rsidRPr="00C0355E">
              <w:rPr>
                <w:rFonts w:ascii="Arial Narrow" w:hAnsi="Arial Narrow"/>
                <w:szCs w:val="16"/>
              </w:rPr>
              <w:t>Education</w:t>
            </w:r>
          </w:p>
          <w:p w14:paraId="2BA350EB" w14:textId="77777777" w:rsidR="00540C30" w:rsidRPr="00476136" w:rsidRDefault="00F0713A" w:rsidP="005D756B">
            <w:pPr>
              <w:pStyle w:val="LeftBarText"/>
              <w:framePr w:hSpace="0" w:wrap="auto" w:hAnchor="text" w:xAlign="left" w:yAlign="inline"/>
              <w:ind w:left="-108"/>
              <w:rPr>
                <w:rFonts w:ascii="Georgia" w:eastAsia="Batang" w:hAnsi="Georgia"/>
                <w:noProof/>
                <w:szCs w:val="16"/>
              </w:rPr>
            </w:pPr>
            <w:r w:rsidRPr="00476136">
              <w:rPr>
                <w:rFonts w:ascii="Georgia" w:eastAsia="Batang" w:hAnsi="Georgia"/>
                <w:noProof/>
                <w:szCs w:val="16"/>
              </w:rPr>
              <w:t>M.B.A., University of California, Irvine</w:t>
            </w:r>
          </w:p>
          <w:p w14:paraId="2BA350EC" w14:textId="77777777" w:rsidR="00F0713A" w:rsidRPr="00476136" w:rsidRDefault="00F0713A" w:rsidP="005D756B">
            <w:pPr>
              <w:pStyle w:val="LeftBarText"/>
              <w:framePr w:hSpace="0" w:wrap="auto" w:hAnchor="text" w:xAlign="left" w:yAlign="inline"/>
              <w:ind w:left="-108"/>
              <w:rPr>
                <w:rFonts w:ascii="Georgia" w:eastAsia="Batang" w:hAnsi="Georgia"/>
                <w:noProof/>
                <w:szCs w:val="16"/>
              </w:rPr>
            </w:pPr>
            <w:r w:rsidRPr="00476136">
              <w:rPr>
                <w:rFonts w:ascii="Georgia" w:eastAsia="Batang" w:hAnsi="Georgia"/>
                <w:noProof/>
                <w:szCs w:val="16"/>
              </w:rPr>
              <w:t>B.A., German and English,  Un</w:t>
            </w:r>
            <w:r w:rsidR="004B7BAA" w:rsidRPr="00476136">
              <w:rPr>
                <w:rFonts w:ascii="Georgia" w:eastAsia="Batang" w:hAnsi="Georgia"/>
                <w:noProof/>
                <w:szCs w:val="16"/>
              </w:rPr>
              <w:t>i</w:t>
            </w:r>
            <w:r w:rsidRPr="00476136">
              <w:rPr>
                <w:rFonts w:ascii="Georgia" w:eastAsia="Batang" w:hAnsi="Georgia"/>
                <w:noProof/>
                <w:szCs w:val="16"/>
              </w:rPr>
              <w:t>versity of California, Irvine</w:t>
            </w:r>
          </w:p>
          <w:p w14:paraId="2BA350ED" w14:textId="77777777" w:rsidR="00F0713A" w:rsidRPr="00C0355E" w:rsidRDefault="00F0713A" w:rsidP="005D756B">
            <w:pPr>
              <w:pStyle w:val="LeftBarText"/>
              <w:framePr w:hSpace="0" w:wrap="auto" w:hAnchor="text" w:xAlign="left" w:yAlign="inline"/>
              <w:ind w:left="-108"/>
              <w:rPr>
                <w:rFonts w:ascii="Arial Narrow" w:eastAsia="Batang" w:hAnsi="Arial Narrow"/>
                <w:noProof/>
                <w:szCs w:val="16"/>
              </w:rPr>
            </w:pPr>
          </w:p>
          <w:p w14:paraId="2BA350EE" w14:textId="77777777" w:rsidR="00540C30" w:rsidRPr="00C0355E" w:rsidRDefault="00540C30" w:rsidP="005D756B">
            <w:pPr>
              <w:pStyle w:val="LeftBarSectionTitle"/>
              <w:ind w:left="-108"/>
              <w:rPr>
                <w:rFonts w:ascii="Arial Narrow" w:hAnsi="Arial Narrow"/>
                <w:szCs w:val="16"/>
              </w:rPr>
            </w:pPr>
            <w:r w:rsidRPr="00C0355E">
              <w:rPr>
                <w:rFonts w:ascii="Arial Narrow" w:hAnsi="Arial Narrow"/>
                <w:szCs w:val="16"/>
              </w:rPr>
              <w:t>Designations</w:t>
            </w:r>
          </w:p>
          <w:p w14:paraId="2BA350F0" w14:textId="77777777" w:rsidR="00F0713A" w:rsidRPr="00C0355E" w:rsidRDefault="00F0713A" w:rsidP="005D756B">
            <w:pPr>
              <w:pStyle w:val="LeftBarText"/>
              <w:framePr w:hSpace="0" w:wrap="auto" w:hAnchor="text" w:xAlign="left" w:yAlign="inline"/>
              <w:ind w:left="-108"/>
              <w:rPr>
                <w:rFonts w:ascii="Georgia" w:hAnsi="Georgia"/>
                <w:iCs/>
                <w:szCs w:val="16"/>
              </w:rPr>
            </w:pPr>
            <w:r w:rsidRPr="00C0355E">
              <w:rPr>
                <w:rFonts w:ascii="Georgia" w:hAnsi="Georgia"/>
                <w:iCs/>
                <w:szCs w:val="16"/>
              </w:rPr>
              <w:t>Accredited Senior Appraiser, Business Valuation</w:t>
            </w:r>
            <w:r w:rsidR="00E64353" w:rsidRPr="00C0355E">
              <w:rPr>
                <w:rFonts w:ascii="Georgia" w:hAnsi="Georgia"/>
                <w:iCs/>
                <w:szCs w:val="16"/>
              </w:rPr>
              <w:t xml:space="preserve"> (ASA)</w:t>
            </w:r>
          </w:p>
          <w:p w14:paraId="2BA350F1" w14:textId="77777777" w:rsidR="00F0713A" w:rsidRPr="00C0355E" w:rsidRDefault="00F0713A" w:rsidP="005D756B">
            <w:pPr>
              <w:pStyle w:val="LeftBarText"/>
              <w:framePr w:hSpace="0" w:wrap="auto" w:hAnchor="text" w:xAlign="left" w:yAlign="inline"/>
              <w:ind w:left="-108"/>
              <w:rPr>
                <w:rFonts w:ascii="Georgia" w:hAnsi="Georgia"/>
                <w:iCs/>
                <w:szCs w:val="16"/>
              </w:rPr>
            </w:pPr>
            <w:r w:rsidRPr="00C0355E">
              <w:rPr>
                <w:rFonts w:ascii="Georgia" w:hAnsi="Georgia"/>
                <w:iCs/>
                <w:szCs w:val="16"/>
              </w:rPr>
              <w:t>Trust and Estate Practi</w:t>
            </w:r>
            <w:r w:rsidR="008578FD" w:rsidRPr="00C0355E">
              <w:rPr>
                <w:rFonts w:ascii="Georgia" w:hAnsi="Georgia"/>
                <w:iCs/>
                <w:szCs w:val="16"/>
              </w:rPr>
              <w:t>ti</w:t>
            </w:r>
            <w:r w:rsidRPr="00C0355E">
              <w:rPr>
                <w:rFonts w:ascii="Georgia" w:hAnsi="Georgia"/>
                <w:iCs/>
                <w:szCs w:val="16"/>
              </w:rPr>
              <w:t>oner</w:t>
            </w:r>
            <w:r w:rsidR="00E64353" w:rsidRPr="00C0355E">
              <w:rPr>
                <w:rFonts w:ascii="Georgia" w:hAnsi="Georgia"/>
                <w:iCs/>
                <w:szCs w:val="16"/>
              </w:rPr>
              <w:t xml:space="preserve"> (TEP)</w:t>
            </w:r>
          </w:p>
          <w:p w14:paraId="2BA350F2" w14:textId="77777777" w:rsidR="00540C30" w:rsidRPr="00C0355E" w:rsidRDefault="00540C30" w:rsidP="00F0713A">
            <w:pPr>
              <w:pStyle w:val="LeftBarText"/>
              <w:framePr w:hSpace="0" w:wrap="auto" w:hAnchor="text" w:xAlign="left" w:yAlign="inline"/>
              <w:rPr>
                <w:rFonts w:ascii="Arial Narrow" w:hAnsi="Arial Narrow"/>
                <w:szCs w:val="16"/>
              </w:rPr>
            </w:pPr>
          </w:p>
          <w:p w14:paraId="2BA350F3" w14:textId="77777777" w:rsidR="00540C30" w:rsidRPr="00C0355E" w:rsidRDefault="00540C30" w:rsidP="005D756B">
            <w:pPr>
              <w:pStyle w:val="LeftBarSectionTitle"/>
              <w:ind w:left="-108"/>
              <w:rPr>
                <w:rFonts w:ascii="Arial Narrow" w:hAnsi="Arial Narrow"/>
                <w:szCs w:val="16"/>
              </w:rPr>
            </w:pPr>
            <w:r w:rsidRPr="00C0355E">
              <w:rPr>
                <w:rFonts w:ascii="Arial Narrow" w:hAnsi="Arial Narrow"/>
                <w:szCs w:val="16"/>
              </w:rPr>
              <w:t>Practice Areas</w:t>
            </w:r>
          </w:p>
          <w:p w14:paraId="01B8FCDD" w14:textId="14C7AD20" w:rsidR="002828F7" w:rsidRPr="00C0355E" w:rsidRDefault="002828F7" w:rsidP="00890376">
            <w:pPr>
              <w:pStyle w:val="LeftBarText"/>
              <w:framePr w:hSpace="0" w:wrap="auto" w:hAnchor="text" w:xAlign="left" w:yAlign="inline"/>
              <w:ind w:left="-108"/>
              <w:rPr>
                <w:rFonts w:ascii="Georgia" w:hAnsi="Georgia"/>
                <w:iCs/>
                <w:szCs w:val="16"/>
              </w:rPr>
            </w:pPr>
            <w:r w:rsidRPr="00C0355E">
              <w:rPr>
                <w:rFonts w:ascii="Georgia" w:hAnsi="Georgia"/>
                <w:iCs/>
                <w:szCs w:val="16"/>
              </w:rPr>
              <w:t>Trust &amp; Estate</w:t>
            </w:r>
          </w:p>
          <w:p w14:paraId="4C52726E" w14:textId="52BF2AAD" w:rsidR="00790F90" w:rsidRDefault="00790F90" w:rsidP="00790F90">
            <w:pPr>
              <w:pStyle w:val="LeftBarText"/>
              <w:framePr w:hSpace="0" w:wrap="auto" w:hAnchor="text" w:xAlign="left" w:yAlign="inline"/>
              <w:ind w:left="-108"/>
              <w:rPr>
                <w:rFonts w:ascii="Georgia" w:hAnsi="Georgia"/>
                <w:iCs/>
                <w:szCs w:val="16"/>
              </w:rPr>
            </w:pPr>
            <w:r w:rsidRPr="00C0355E">
              <w:rPr>
                <w:rFonts w:ascii="Georgia" w:hAnsi="Georgia"/>
                <w:iCs/>
                <w:szCs w:val="16"/>
              </w:rPr>
              <w:t>Shareholder &amp; Succession Planning</w:t>
            </w:r>
          </w:p>
          <w:p w14:paraId="555FAEBB" w14:textId="168C5984" w:rsidR="00790F90" w:rsidRDefault="005425F1" w:rsidP="00790F90">
            <w:pPr>
              <w:pStyle w:val="LeftBarText"/>
              <w:framePr w:hSpace="0" w:wrap="auto" w:hAnchor="text" w:xAlign="left" w:yAlign="inline"/>
              <w:ind w:left="-108"/>
              <w:rPr>
                <w:rFonts w:ascii="Georgia" w:hAnsi="Georgia"/>
                <w:iCs/>
                <w:szCs w:val="16"/>
              </w:rPr>
            </w:pPr>
            <w:r>
              <w:rPr>
                <w:rFonts w:ascii="Georgia" w:hAnsi="Georgia"/>
                <w:iCs/>
                <w:szCs w:val="16"/>
              </w:rPr>
              <w:t>Valuation Disputes</w:t>
            </w:r>
          </w:p>
          <w:p w14:paraId="2152E38A" w14:textId="59A4A07F" w:rsidR="008605E9" w:rsidRDefault="008605E9" w:rsidP="00790F90">
            <w:pPr>
              <w:pStyle w:val="LeftBarText"/>
              <w:framePr w:hSpace="0" w:wrap="auto" w:hAnchor="text" w:xAlign="left" w:yAlign="inline"/>
              <w:ind w:left="-108"/>
              <w:rPr>
                <w:rFonts w:ascii="Georgia" w:hAnsi="Georgia"/>
                <w:iCs/>
                <w:szCs w:val="16"/>
              </w:rPr>
            </w:pPr>
            <w:r>
              <w:rPr>
                <w:rFonts w:ascii="Georgia" w:hAnsi="Georgia"/>
                <w:iCs/>
                <w:szCs w:val="16"/>
              </w:rPr>
              <w:t>Shareholder Disputes</w:t>
            </w:r>
          </w:p>
          <w:p w14:paraId="2BA350F6" w14:textId="77777777" w:rsidR="00E64353" w:rsidRPr="00C0355E" w:rsidRDefault="00E64353" w:rsidP="00882A40">
            <w:pPr>
              <w:pStyle w:val="LeftBarText"/>
              <w:framePr w:hSpace="0" w:wrap="auto" w:hAnchor="text" w:xAlign="left" w:yAlign="inline"/>
              <w:ind w:left="-108"/>
              <w:rPr>
                <w:rFonts w:ascii="Arial Narrow" w:hAnsi="Arial Narrow"/>
                <w:szCs w:val="16"/>
              </w:rPr>
            </w:pPr>
          </w:p>
          <w:p w14:paraId="2BA350F7" w14:textId="77777777" w:rsidR="00E64353" w:rsidRPr="00C0355E" w:rsidRDefault="00E64353" w:rsidP="00E64353">
            <w:pPr>
              <w:pStyle w:val="LeftBarSectionTitle"/>
              <w:ind w:left="-108"/>
              <w:rPr>
                <w:rFonts w:ascii="Arial Narrow" w:hAnsi="Arial Narrow"/>
                <w:szCs w:val="16"/>
              </w:rPr>
            </w:pPr>
            <w:r w:rsidRPr="00C0355E">
              <w:rPr>
                <w:rFonts w:ascii="Arial Narrow" w:hAnsi="Arial Narrow"/>
                <w:szCs w:val="16"/>
              </w:rPr>
              <w:t>Industry Focus</w:t>
            </w:r>
          </w:p>
          <w:p w14:paraId="377DE759" w14:textId="25B9CCF6" w:rsidR="002828F7" w:rsidRPr="00C0355E" w:rsidRDefault="002828F7" w:rsidP="002828F7">
            <w:pPr>
              <w:pStyle w:val="LeftBarText"/>
              <w:framePr w:hSpace="0" w:wrap="auto" w:hAnchor="text" w:xAlign="left" w:yAlign="inline"/>
              <w:ind w:left="-108"/>
              <w:rPr>
                <w:rFonts w:ascii="Georgia" w:hAnsi="Georgia"/>
                <w:szCs w:val="16"/>
              </w:rPr>
            </w:pPr>
            <w:r w:rsidRPr="00C0355E">
              <w:rPr>
                <w:rFonts w:ascii="Georgia" w:hAnsi="Georgia"/>
                <w:szCs w:val="16"/>
              </w:rPr>
              <w:t>Consumer</w:t>
            </w:r>
          </w:p>
          <w:p w14:paraId="3C37CD81" w14:textId="7D136746" w:rsidR="00790F90" w:rsidRDefault="00790F90" w:rsidP="002828F7">
            <w:pPr>
              <w:pStyle w:val="LeftBarText"/>
              <w:framePr w:hSpace="0" w:wrap="auto" w:hAnchor="text" w:xAlign="left" w:yAlign="inline"/>
              <w:ind w:left="-108"/>
              <w:rPr>
                <w:rFonts w:ascii="Georgia" w:hAnsi="Georgia"/>
                <w:szCs w:val="16"/>
              </w:rPr>
            </w:pPr>
            <w:r>
              <w:rPr>
                <w:rFonts w:ascii="Georgia" w:hAnsi="Georgia"/>
                <w:szCs w:val="16"/>
              </w:rPr>
              <w:t>Financial</w:t>
            </w:r>
            <w:r w:rsidR="00FC1DDB">
              <w:rPr>
                <w:rFonts w:ascii="Georgia" w:hAnsi="Georgia"/>
                <w:szCs w:val="16"/>
              </w:rPr>
              <w:t xml:space="preserve"> Services</w:t>
            </w:r>
          </w:p>
          <w:p w14:paraId="694408A0" w14:textId="655DC186" w:rsidR="002828F7" w:rsidRPr="00C0355E" w:rsidRDefault="002828F7" w:rsidP="002828F7">
            <w:pPr>
              <w:pStyle w:val="LeftBarText"/>
              <w:framePr w:hSpace="0" w:wrap="auto" w:hAnchor="text" w:xAlign="left" w:yAlign="inline"/>
              <w:ind w:left="-108"/>
              <w:rPr>
                <w:rFonts w:ascii="Georgia" w:hAnsi="Georgia"/>
                <w:szCs w:val="16"/>
              </w:rPr>
            </w:pPr>
            <w:r w:rsidRPr="00C0355E">
              <w:rPr>
                <w:rFonts w:ascii="Georgia" w:hAnsi="Georgia"/>
                <w:szCs w:val="16"/>
              </w:rPr>
              <w:t>Real Estate</w:t>
            </w:r>
          </w:p>
          <w:p w14:paraId="2BA350F9" w14:textId="77777777" w:rsidR="00E64353" w:rsidRPr="00F25614" w:rsidRDefault="00E64353" w:rsidP="00882A40">
            <w:pPr>
              <w:pStyle w:val="LeftBarText"/>
              <w:framePr w:hSpace="0" w:wrap="auto" w:hAnchor="text" w:xAlign="left" w:yAlign="inline"/>
              <w:ind w:left="-108"/>
              <w:rPr>
                <w:rFonts w:ascii="Georgia" w:hAnsi="Georgia"/>
              </w:rPr>
            </w:pPr>
          </w:p>
          <w:p w14:paraId="5C3C292D" w14:textId="77777777" w:rsidR="00540C30" w:rsidRDefault="00540C30" w:rsidP="00540C30">
            <w:pPr>
              <w:pStyle w:val="LeftBarText"/>
              <w:framePr w:hSpace="0" w:wrap="auto" w:hAnchor="text" w:xAlign="left" w:yAlign="inline"/>
            </w:pPr>
          </w:p>
          <w:p w14:paraId="37FE48F4" w14:textId="1121C9D9" w:rsidR="005D2E02" w:rsidRDefault="005D2E02" w:rsidP="00540C30">
            <w:pPr>
              <w:pStyle w:val="LeftBarText"/>
              <w:framePr w:hSpace="0" w:wrap="auto" w:hAnchor="text" w:xAlign="left" w:yAlign="inline"/>
            </w:pPr>
          </w:p>
          <w:p w14:paraId="110F4048" w14:textId="77777777" w:rsidR="005D2E02" w:rsidRDefault="005D2E02" w:rsidP="00540C30">
            <w:pPr>
              <w:pStyle w:val="LeftBarText"/>
              <w:framePr w:hSpace="0" w:wrap="auto" w:hAnchor="text" w:xAlign="left" w:yAlign="inline"/>
            </w:pPr>
          </w:p>
          <w:p w14:paraId="2BA350FB" w14:textId="42603949" w:rsidR="00A22F75" w:rsidRPr="00716C8C" w:rsidRDefault="00A22F75" w:rsidP="00540C30">
            <w:pPr>
              <w:pStyle w:val="LeftBarText"/>
              <w:framePr w:hSpace="0" w:wrap="auto" w:hAnchor="text" w:xAlign="left" w:yAlign="inline"/>
            </w:pPr>
          </w:p>
        </w:tc>
        <w:tc>
          <w:tcPr>
            <w:tcW w:w="7200" w:type="dxa"/>
          </w:tcPr>
          <w:p w14:paraId="2BA350FD" w14:textId="36EBE500" w:rsidR="00F0713A" w:rsidRPr="00F25614" w:rsidRDefault="00F0713A" w:rsidP="00385FE1">
            <w:pPr>
              <w:spacing w:after="240"/>
              <w:ind w:left="342"/>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Carsten Hoffmann has more than t</w:t>
            </w:r>
            <w:r w:rsidR="005F4D31">
              <w:rPr>
                <w:rFonts w:ascii="Georgia" w:hAnsi="Georgia" w:cs="Arial"/>
                <w:color w:val="262626" w:themeColor="text1" w:themeTint="D9"/>
                <w:sz w:val="20"/>
                <w:szCs w:val="20"/>
              </w:rPr>
              <w:t>hree</w:t>
            </w:r>
            <w:r w:rsidRPr="00F25614">
              <w:rPr>
                <w:rFonts w:ascii="Georgia" w:hAnsi="Georgia" w:cs="Arial"/>
                <w:color w:val="262626" w:themeColor="text1" w:themeTint="D9"/>
                <w:sz w:val="20"/>
                <w:szCs w:val="20"/>
              </w:rPr>
              <w:t xml:space="preserve"> decades of valuation expertise and is a recognized expert on a broad range of complex valuation issues related to estate and gift tax, income tax, litigation support and dispute resolution – including the quantification of discounts for lack of control and lack of marketability pertaining to business and real property interests.</w:t>
            </w:r>
          </w:p>
          <w:p w14:paraId="2BA350FE" w14:textId="77777777" w:rsidR="00F0713A" w:rsidRPr="00F25614" w:rsidRDefault="00F0713A" w:rsidP="00F0713A">
            <w:pPr>
              <w:spacing w:before="240" w:after="240"/>
              <w:ind w:left="342"/>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As a leader in the valuation industry, Carsten has testified in U.S. Tax Court as a valuation expert, has authored a number of articles on a wide range of valuation topics, and regularly presents on valuation issues nationally.</w:t>
            </w:r>
          </w:p>
          <w:p w14:paraId="2BA350FF" w14:textId="6D7D91F6" w:rsidR="00F0713A" w:rsidRPr="00F25614" w:rsidRDefault="002975FE" w:rsidP="00F0713A">
            <w:pPr>
              <w:spacing w:before="240" w:after="240"/>
              <w:ind w:left="342"/>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Carsten co-leads Stout’s Trust and Estate V</w:t>
            </w:r>
            <w:r w:rsidR="00D67EC6" w:rsidRPr="00F25614">
              <w:rPr>
                <w:rFonts w:ascii="Georgia" w:hAnsi="Georgia" w:cs="Arial"/>
                <w:color w:val="262626" w:themeColor="text1" w:themeTint="D9"/>
                <w:sz w:val="20"/>
                <w:szCs w:val="20"/>
              </w:rPr>
              <w:t xml:space="preserve">aluation practice and </w:t>
            </w:r>
            <w:r w:rsidR="001A4279">
              <w:rPr>
                <w:rFonts w:ascii="Georgia" w:hAnsi="Georgia" w:cs="Arial"/>
                <w:color w:val="262626" w:themeColor="text1" w:themeTint="D9"/>
                <w:sz w:val="20"/>
                <w:szCs w:val="20"/>
              </w:rPr>
              <w:t xml:space="preserve">is </w:t>
            </w:r>
            <w:r w:rsidR="00F0713A" w:rsidRPr="00F25614">
              <w:rPr>
                <w:rFonts w:ascii="Georgia" w:hAnsi="Georgia" w:cs="Arial"/>
                <w:color w:val="262626" w:themeColor="text1" w:themeTint="D9"/>
                <w:sz w:val="20"/>
                <w:szCs w:val="20"/>
              </w:rPr>
              <w:t>Stout’s Irvine</w:t>
            </w:r>
            <w:r w:rsidR="001A4279">
              <w:rPr>
                <w:rFonts w:ascii="Georgia" w:hAnsi="Georgia" w:cs="Arial"/>
                <w:color w:val="262626" w:themeColor="text1" w:themeTint="D9"/>
                <w:sz w:val="20"/>
                <w:szCs w:val="20"/>
              </w:rPr>
              <w:t xml:space="preserve"> Regional Leader</w:t>
            </w:r>
            <w:r w:rsidR="00F0713A" w:rsidRPr="00F25614">
              <w:rPr>
                <w:rFonts w:ascii="Georgia" w:hAnsi="Georgia" w:cs="Arial"/>
                <w:color w:val="262626" w:themeColor="text1" w:themeTint="D9"/>
                <w:sz w:val="20"/>
                <w:szCs w:val="20"/>
              </w:rPr>
              <w:t xml:space="preserve">. Prior to joining Stout, Mr. Hoffmann was a Managing Director at FMV Opinions where he oversaw the operations of the Irvine, California office. In addition, Carsten is a top ranked United States tennis champion. He </w:t>
            </w:r>
            <w:proofErr w:type="gramStart"/>
            <w:r w:rsidR="00F0713A" w:rsidRPr="00F25614">
              <w:rPr>
                <w:rFonts w:ascii="Georgia" w:hAnsi="Georgia" w:cs="Arial"/>
                <w:color w:val="262626" w:themeColor="text1" w:themeTint="D9"/>
                <w:sz w:val="20"/>
                <w:szCs w:val="20"/>
              </w:rPr>
              <w:t>has been ranked</w:t>
            </w:r>
            <w:proofErr w:type="gramEnd"/>
            <w:r w:rsidR="00F0713A" w:rsidRPr="00F25614">
              <w:rPr>
                <w:rFonts w:ascii="Georgia" w:hAnsi="Georgia" w:cs="Arial"/>
                <w:color w:val="262626" w:themeColor="text1" w:themeTint="D9"/>
                <w:sz w:val="20"/>
                <w:szCs w:val="20"/>
              </w:rPr>
              <w:t xml:space="preserve"> the #1 doubles player in the country in his age group and has represented the United States in the World Team competition.</w:t>
            </w:r>
          </w:p>
          <w:p w14:paraId="2BA35100" w14:textId="77777777" w:rsidR="00540C30" w:rsidRPr="00F25614" w:rsidRDefault="00540C30" w:rsidP="00540C30">
            <w:pPr>
              <w:pStyle w:val="BodySectionTitle"/>
              <w:framePr w:hSpace="0" w:wrap="auto" w:hAnchor="text" w:xAlign="left" w:yAlign="inline"/>
              <w:ind w:left="288"/>
              <w:rPr>
                <w:rFonts w:ascii="Arial Narrow" w:hAnsi="Arial Narrow"/>
              </w:rPr>
            </w:pPr>
            <w:r w:rsidRPr="00F25614">
              <w:rPr>
                <w:rFonts w:ascii="Arial Narrow" w:hAnsi="Arial Narrow"/>
              </w:rPr>
              <w:t>Professional Memberships</w:t>
            </w:r>
          </w:p>
          <w:p w14:paraId="2BA35101" w14:textId="77777777" w:rsidR="00540C30" w:rsidRPr="00F25614" w:rsidRDefault="00540C30" w:rsidP="00F0713A">
            <w:pPr>
              <w:pStyle w:val="BodyBullets"/>
              <w:framePr w:hSpace="0" w:wrap="auto" w:hAnchor="text" w:xAlign="left" w:yAlign="inline"/>
              <w:spacing w:after="80"/>
              <w:ind w:left="288" w:firstLine="14"/>
              <w:contextualSpacing w:val="0"/>
              <w:rPr>
                <w:rFonts w:ascii="Georgia" w:hAnsi="Georgia"/>
              </w:rPr>
            </w:pPr>
            <w:r w:rsidRPr="00F25614">
              <w:rPr>
                <w:rFonts w:ascii="Georgia" w:hAnsi="Georgia"/>
              </w:rPr>
              <w:t xml:space="preserve">American </w:t>
            </w:r>
            <w:r w:rsidR="00F0713A" w:rsidRPr="00F25614">
              <w:rPr>
                <w:rFonts w:ascii="Georgia" w:hAnsi="Georgia"/>
              </w:rPr>
              <w:t>Society of Appraisers</w:t>
            </w:r>
          </w:p>
          <w:p w14:paraId="2BA35102" w14:textId="3CE91565" w:rsidR="00F0713A" w:rsidRPr="00F25614" w:rsidRDefault="00F0713A" w:rsidP="00F0713A">
            <w:pPr>
              <w:pStyle w:val="BodyBullets"/>
              <w:framePr w:hSpace="0" w:wrap="auto" w:hAnchor="text" w:xAlign="left" w:yAlign="inline"/>
              <w:spacing w:after="80"/>
              <w:ind w:left="288" w:firstLine="14"/>
              <w:contextualSpacing w:val="0"/>
              <w:rPr>
                <w:rFonts w:ascii="Georgia" w:hAnsi="Georgia"/>
              </w:rPr>
            </w:pPr>
            <w:r w:rsidRPr="00F25614">
              <w:rPr>
                <w:rFonts w:ascii="Georgia" w:hAnsi="Georgia"/>
              </w:rPr>
              <w:t>Soci</w:t>
            </w:r>
            <w:r w:rsidR="00154191">
              <w:rPr>
                <w:rFonts w:ascii="Georgia" w:hAnsi="Georgia"/>
              </w:rPr>
              <w:t>e</w:t>
            </w:r>
            <w:r w:rsidRPr="00F25614">
              <w:rPr>
                <w:rFonts w:ascii="Georgia" w:hAnsi="Georgia"/>
              </w:rPr>
              <w:t>ty of Trust and Estate Practi</w:t>
            </w:r>
            <w:r w:rsidR="00154191">
              <w:rPr>
                <w:rFonts w:ascii="Georgia" w:hAnsi="Georgia"/>
              </w:rPr>
              <w:t>ti</w:t>
            </w:r>
            <w:r w:rsidRPr="00F25614">
              <w:rPr>
                <w:rFonts w:ascii="Georgia" w:hAnsi="Georgia"/>
              </w:rPr>
              <w:t>oners</w:t>
            </w:r>
          </w:p>
          <w:p w14:paraId="2BA35103" w14:textId="77777777" w:rsidR="00F0713A" w:rsidRPr="00F25614" w:rsidRDefault="00F0713A" w:rsidP="00F0713A">
            <w:pPr>
              <w:pStyle w:val="BodyBullets"/>
              <w:framePr w:hSpace="0" w:wrap="auto" w:hAnchor="text" w:xAlign="left" w:yAlign="inline"/>
              <w:spacing w:after="80"/>
              <w:ind w:left="288" w:firstLine="14"/>
              <w:contextualSpacing w:val="0"/>
              <w:rPr>
                <w:rFonts w:ascii="Georgia" w:hAnsi="Georgia"/>
              </w:rPr>
            </w:pPr>
            <w:r w:rsidRPr="00F25614">
              <w:rPr>
                <w:rFonts w:ascii="Georgia" w:hAnsi="Georgia"/>
              </w:rPr>
              <w:t>Young Presidents’ Organization</w:t>
            </w:r>
          </w:p>
          <w:p w14:paraId="2BA35104" w14:textId="77777777" w:rsidR="00F0713A" w:rsidRPr="00F25614" w:rsidRDefault="00F0713A" w:rsidP="00F0713A">
            <w:pPr>
              <w:pStyle w:val="BodyBullets"/>
              <w:framePr w:hSpace="0" w:wrap="auto" w:hAnchor="text" w:xAlign="left" w:yAlign="inline"/>
              <w:spacing w:after="80"/>
              <w:ind w:left="288" w:firstLine="14"/>
              <w:contextualSpacing w:val="0"/>
              <w:rPr>
                <w:rFonts w:ascii="Georgia" w:hAnsi="Georgia"/>
              </w:rPr>
            </w:pPr>
            <w:r w:rsidRPr="00F25614">
              <w:rPr>
                <w:rFonts w:ascii="Georgia" w:hAnsi="Georgia"/>
              </w:rPr>
              <w:t>Orange County Estate Planning Council</w:t>
            </w:r>
          </w:p>
          <w:p w14:paraId="2BA35105" w14:textId="77777777" w:rsidR="00540C30" w:rsidRPr="00F25614" w:rsidRDefault="00540C30" w:rsidP="00540C30">
            <w:pPr>
              <w:spacing w:line="276" w:lineRule="auto"/>
              <w:ind w:left="288"/>
              <w:jc w:val="both"/>
              <w:rPr>
                <w:rFonts w:ascii="Georgia" w:eastAsia="Batang" w:hAnsi="Georgia" w:cs="Arial"/>
                <w:bCs/>
                <w:noProof/>
                <w:sz w:val="20"/>
                <w:szCs w:val="20"/>
              </w:rPr>
            </w:pPr>
          </w:p>
        </w:tc>
      </w:tr>
    </w:tbl>
    <w:p w14:paraId="084417AE" w14:textId="77777777" w:rsidR="00804827" w:rsidRDefault="00804827" w:rsidP="006C0796">
      <w:pPr>
        <w:spacing w:line="276" w:lineRule="auto"/>
        <w:rPr>
          <w:rFonts w:ascii="Georgia" w:hAnsi="Georgia" w:cs="Arial"/>
          <w:i/>
          <w:iCs/>
          <w:color w:val="262626" w:themeColor="text1" w:themeTint="D9"/>
          <w:sz w:val="20"/>
          <w:szCs w:val="20"/>
        </w:rPr>
      </w:pPr>
    </w:p>
    <w:p w14:paraId="2285ABF8" w14:textId="77777777" w:rsidR="00804827" w:rsidRDefault="00804827" w:rsidP="006C0796">
      <w:pPr>
        <w:spacing w:line="276" w:lineRule="auto"/>
        <w:rPr>
          <w:rFonts w:ascii="Georgia" w:hAnsi="Georgia" w:cs="Arial"/>
          <w:i/>
          <w:iCs/>
          <w:color w:val="262626" w:themeColor="text1" w:themeTint="D9"/>
          <w:sz w:val="20"/>
          <w:szCs w:val="20"/>
        </w:rPr>
      </w:pPr>
    </w:p>
    <w:p w14:paraId="44654602" w14:textId="77777777" w:rsidR="00804827" w:rsidRDefault="00804827" w:rsidP="006C0796">
      <w:pPr>
        <w:spacing w:line="276" w:lineRule="auto"/>
        <w:rPr>
          <w:rFonts w:ascii="Georgia" w:hAnsi="Georgia" w:cs="Arial"/>
          <w:i/>
          <w:iCs/>
          <w:color w:val="262626" w:themeColor="text1" w:themeTint="D9"/>
          <w:sz w:val="20"/>
          <w:szCs w:val="20"/>
        </w:rPr>
      </w:pPr>
    </w:p>
    <w:p w14:paraId="1776F10E" w14:textId="77777777" w:rsidR="00804827" w:rsidRDefault="00804827" w:rsidP="006C0796">
      <w:pPr>
        <w:spacing w:line="276" w:lineRule="auto"/>
        <w:rPr>
          <w:rFonts w:ascii="Georgia" w:hAnsi="Georgia" w:cs="Arial"/>
          <w:i/>
          <w:iCs/>
          <w:color w:val="262626" w:themeColor="text1" w:themeTint="D9"/>
          <w:sz w:val="20"/>
          <w:szCs w:val="20"/>
        </w:rPr>
      </w:pPr>
    </w:p>
    <w:p w14:paraId="451F2968" w14:textId="77777777" w:rsidR="00B53EF6" w:rsidRDefault="00B53EF6" w:rsidP="00A10E3D">
      <w:pPr>
        <w:spacing w:after="200"/>
        <w:ind w:right="4"/>
        <w:jc w:val="both"/>
        <w:rPr>
          <w:rFonts w:ascii="Arial Narrow" w:hAnsi="Arial Narrow" w:cs="Arial"/>
          <w:b/>
          <w:color w:val="093A5D"/>
          <w:sz w:val="22"/>
          <w:szCs w:val="20"/>
        </w:rPr>
      </w:pPr>
    </w:p>
    <w:p w14:paraId="68737606" w14:textId="5784488E" w:rsidR="00A10E3D" w:rsidRPr="00A10E3D" w:rsidRDefault="00804827" w:rsidP="00A10E3D">
      <w:pPr>
        <w:spacing w:after="200"/>
        <w:ind w:right="4"/>
        <w:jc w:val="both"/>
        <w:rPr>
          <w:rFonts w:ascii="Arial Narrow" w:hAnsi="Arial Narrow" w:cs="Arial"/>
          <w:b/>
          <w:color w:val="093A5D"/>
          <w:sz w:val="22"/>
          <w:szCs w:val="20"/>
        </w:rPr>
      </w:pPr>
      <w:r w:rsidRPr="00804827">
        <w:rPr>
          <w:rFonts w:ascii="Arial Narrow" w:hAnsi="Arial Narrow" w:cs="Arial"/>
          <w:b/>
          <w:color w:val="093A5D"/>
          <w:sz w:val="22"/>
          <w:szCs w:val="20"/>
        </w:rPr>
        <w:lastRenderedPageBreak/>
        <w:t>Testimony Experience</w:t>
      </w:r>
    </w:p>
    <w:p w14:paraId="49A1A7AB" w14:textId="77777777" w:rsidR="00024F67" w:rsidRPr="00024F67" w:rsidRDefault="00024F67" w:rsidP="00024F67">
      <w:pPr>
        <w:spacing w:line="276" w:lineRule="auto"/>
        <w:rPr>
          <w:rFonts w:ascii="Georgia" w:hAnsi="Georgia" w:cs="Segoe UI"/>
          <w:i/>
          <w:iCs/>
          <w:color w:val="262626" w:themeColor="text1" w:themeTint="D9"/>
          <w:sz w:val="20"/>
          <w:szCs w:val="20"/>
        </w:rPr>
      </w:pPr>
      <w:r w:rsidRPr="00024F67">
        <w:rPr>
          <w:rFonts w:ascii="Georgia" w:hAnsi="Georgia" w:cs="Segoe UI"/>
          <w:i/>
          <w:iCs/>
          <w:color w:val="262626" w:themeColor="text1" w:themeTint="D9"/>
          <w:sz w:val="20"/>
          <w:szCs w:val="20"/>
        </w:rPr>
        <w:t>Confidential – August 2025</w:t>
      </w:r>
    </w:p>
    <w:p w14:paraId="0F455EF8" w14:textId="59AA33F2" w:rsidR="00AA7F69" w:rsidRDefault="00024F67" w:rsidP="00024F67">
      <w:pPr>
        <w:spacing w:line="276" w:lineRule="auto"/>
        <w:rPr>
          <w:rFonts w:ascii="Georgia" w:hAnsi="Georgia" w:cs="Segoe UI"/>
          <w:i/>
          <w:iCs/>
          <w:color w:val="262626" w:themeColor="text1" w:themeTint="D9"/>
          <w:sz w:val="20"/>
          <w:szCs w:val="20"/>
        </w:rPr>
      </w:pPr>
      <w:r w:rsidRPr="00024F67">
        <w:rPr>
          <w:rFonts w:ascii="Georgia" w:hAnsi="Georgia" w:cs="Segoe UI"/>
          <w:i/>
          <w:iCs/>
          <w:color w:val="262626" w:themeColor="text1" w:themeTint="D9"/>
          <w:sz w:val="20"/>
          <w:szCs w:val="20"/>
        </w:rPr>
        <w:t>Retained and deposed as an expert in a valuation matter revolving around the appropriate fair value of certain entities</w:t>
      </w:r>
    </w:p>
    <w:p w14:paraId="3C6301C0" w14:textId="77777777" w:rsidR="00AA7F69" w:rsidRDefault="00AA7F69" w:rsidP="004C5CB9">
      <w:pPr>
        <w:spacing w:line="276" w:lineRule="auto"/>
        <w:rPr>
          <w:rFonts w:ascii="Georgia" w:hAnsi="Georgia" w:cs="Segoe UI"/>
          <w:i/>
          <w:iCs/>
          <w:color w:val="262626" w:themeColor="text1" w:themeTint="D9"/>
          <w:sz w:val="20"/>
          <w:szCs w:val="20"/>
        </w:rPr>
      </w:pPr>
    </w:p>
    <w:p w14:paraId="147F665C" w14:textId="73591AB8" w:rsidR="004C5CB9" w:rsidRPr="007469FF" w:rsidRDefault="006D1F93" w:rsidP="004C5CB9">
      <w:pPr>
        <w:spacing w:line="276" w:lineRule="auto"/>
        <w:rPr>
          <w:rFonts w:ascii="Georgia" w:hAnsi="Georgia" w:cs="Segoe UI"/>
          <w:color w:val="262626" w:themeColor="text1" w:themeTint="D9"/>
          <w:sz w:val="20"/>
          <w:szCs w:val="20"/>
        </w:rPr>
      </w:pPr>
      <w:r w:rsidRPr="006D1F93">
        <w:rPr>
          <w:rFonts w:ascii="Georgia" w:hAnsi="Georgia" w:cs="Segoe UI"/>
          <w:i/>
          <w:iCs/>
          <w:color w:val="262626" w:themeColor="text1" w:themeTint="D9"/>
          <w:sz w:val="20"/>
          <w:szCs w:val="20"/>
        </w:rPr>
        <w:t xml:space="preserve">Joseph E. </w:t>
      </w:r>
      <w:proofErr w:type="spellStart"/>
      <w:r w:rsidRPr="006D1F93">
        <w:rPr>
          <w:rFonts w:ascii="Georgia" w:hAnsi="Georgia" w:cs="Segoe UI"/>
          <w:i/>
          <w:iCs/>
          <w:color w:val="262626" w:themeColor="text1" w:themeTint="D9"/>
          <w:sz w:val="20"/>
          <w:szCs w:val="20"/>
        </w:rPr>
        <w:t>Raphel</w:t>
      </w:r>
      <w:proofErr w:type="spellEnd"/>
      <w:r w:rsidRPr="006D1F93">
        <w:rPr>
          <w:rFonts w:ascii="Georgia" w:hAnsi="Georgia" w:cs="Segoe UI"/>
          <w:i/>
          <w:iCs/>
          <w:color w:val="262626" w:themeColor="text1" w:themeTint="D9"/>
          <w:sz w:val="20"/>
          <w:szCs w:val="20"/>
        </w:rPr>
        <w:t xml:space="preserve"> v. Robert H. Scribner</w:t>
      </w:r>
      <w:r>
        <w:rPr>
          <w:rFonts w:ascii="Georgia" w:hAnsi="Georgia" w:cs="Segoe UI"/>
          <w:i/>
          <w:iCs/>
          <w:color w:val="262626" w:themeColor="text1" w:themeTint="D9"/>
          <w:sz w:val="20"/>
          <w:szCs w:val="20"/>
        </w:rPr>
        <w:t xml:space="preserve"> </w:t>
      </w:r>
      <w:r w:rsidR="004C5CB9" w:rsidRPr="007469FF">
        <w:rPr>
          <w:rFonts w:ascii="Georgia" w:hAnsi="Georgia" w:cs="Segoe UI"/>
          <w:color w:val="262626" w:themeColor="text1" w:themeTint="D9"/>
          <w:sz w:val="20"/>
          <w:szCs w:val="20"/>
        </w:rPr>
        <w:t xml:space="preserve">– </w:t>
      </w:r>
      <w:r w:rsidR="00136256">
        <w:rPr>
          <w:rFonts w:ascii="Georgia" w:hAnsi="Georgia" w:cs="Segoe UI"/>
          <w:color w:val="262626" w:themeColor="text1" w:themeTint="D9"/>
          <w:sz w:val="20"/>
          <w:szCs w:val="20"/>
        </w:rPr>
        <w:t>May 2025</w:t>
      </w:r>
    </w:p>
    <w:p w14:paraId="517DF67A" w14:textId="5A7CEFEB" w:rsidR="004C5CB9" w:rsidRDefault="00826A80" w:rsidP="00A10E3D">
      <w:pPr>
        <w:spacing w:line="276" w:lineRule="auto"/>
        <w:rPr>
          <w:rFonts w:ascii="Georgia" w:hAnsi="Georgia" w:cs="Segoe UI"/>
          <w:color w:val="262626" w:themeColor="text1" w:themeTint="D9"/>
          <w:sz w:val="20"/>
          <w:szCs w:val="20"/>
        </w:rPr>
      </w:pPr>
      <w:r w:rsidRPr="00CC79BE">
        <w:rPr>
          <w:rFonts w:ascii="Georgia" w:hAnsi="Georgia" w:cs="Segoe UI"/>
          <w:color w:val="262626" w:themeColor="text1" w:themeTint="D9"/>
          <w:sz w:val="20"/>
          <w:szCs w:val="20"/>
        </w:rPr>
        <w:t xml:space="preserve">Retained </w:t>
      </w:r>
      <w:r w:rsidR="00814834" w:rsidRPr="00CC79BE">
        <w:rPr>
          <w:rFonts w:ascii="Georgia" w:hAnsi="Georgia" w:cs="Segoe UI"/>
          <w:color w:val="262626" w:themeColor="text1" w:themeTint="D9"/>
          <w:sz w:val="20"/>
          <w:szCs w:val="20"/>
        </w:rPr>
        <w:t xml:space="preserve">and deposed </w:t>
      </w:r>
      <w:r w:rsidRPr="00CC79BE">
        <w:rPr>
          <w:rFonts w:ascii="Georgia" w:hAnsi="Georgia" w:cs="Segoe UI"/>
          <w:color w:val="262626" w:themeColor="text1" w:themeTint="D9"/>
          <w:sz w:val="20"/>
          <w:szCs w:val="20"/>
        </w:rPr>
        <w:t>as an expert in a valuation matter revolving around the appropriate fair value of certain entities</w:t>
      </w:r>
    </w:p>
    <w:p w14:paraId="5FA50BDA" w14:textId="77777777" w:rsidR="00826A80" w:rsidRDefault="00826A80" w:rsidP="00A10E3D">
      <w:pPr>
        <w:spacing w:line="276" w:lineRule="auto"/>
        <w:rPr>
          <w:rFonts w:ascii="Georgia" w:hAnsi="Georgia" w:cs="Segoe UI"/>
          <w:i/>
          <w:iCs/>
          <w:color w:val="262626" w:themeColor="text1" w:themeTint="D9"/>
          <w:sz w:val="20"/>
          <w:szCs w:val="20"/>
        </w:rPr>
      </w:pPr>
    </w:p>
    <w:p w14:paraId="48BE165D" w14:textId="6F70B288" w:rsidR="00A10E3D" w:rsidRPr="007469FF" w:rsidRDefault="00A10E3D" w:rsidP="00A10E3D">
      <w:pPr>
        <w:spacing w:line="276" w:lineRule="auto"/>
        <w:rPr>
          <w:rFonts w:ascii="Georgia" w:hAnsi="Georgia" w:cs="Segoe UI"/>
          <w:color w:val="262626" w:themeColor="text1" w:themeTint="D9"/>
          <w:sz w:val="20"/>
          <w:szCs w:val="20"/>
        </w:rPr>
      </w:pPr>
      <w:r w:rsidRPr="007469FF">
        <w:rPr>
          <w:rFonts w:ascii="Georgia" w:hAnsi="Georgia" w:cs="Segoe UI"/>
          <w:i/>
          <w:iCs/>
          <w:color w:val="262626" w:themeColor="text1" w:themeTint="D9"/>
          <w:sz w:val="20"/>
          <w:szCs w:val="20"/>
        </w:rPr>
        <w:t xml:space="preserve">Confidential Estate v. Commissioner </w:t>
      </w:r>
      <w:r w:rsidRPr="007469FF">
        <w:rPr>
          <w:rFonts w:ascii="Georgia" w:hAnsi="Georgia" w:cs="Segoe UI"/>
          <w:color w:val="262626" w:themeColor="text1" w:themeTint="D9"/>
          <w:sz w:val="20"/>
          <w:szCs w:val="20"/>
        </w:rPr>
        <w:t>– October 2021</w:t>
      </w:r>
    </w:p>
    <w:p w14:paraId="442812F8" w14:textId="0555EE04" w:rsidR="00A10E3D" w:rsidRPr="007469FF" w:rsidRDefault="00A10E3D" w:rsidP="00A10E3D">
      <w:pPr>
        <w:spacing w:line="276" w:lineRule="auto"/>
        <w:rPr>
          <w:rFonts w:ascii="Georgia" w:hAnsi="Georgia" w:cs="Segoe UI"/>
          <w:color w:val="262626" w:themeColor="text1" w:themeTint="D9"/>
          <w:sz w:val="20"/>
          <w:szCs w:val="20"/>
        </w:rPr>
      </w:pPr>
      <w:r w:rsidRPr="007469FF">
        <w:rPr>
          <w:rFonts w:ascii="Georgia" w:hAnsi="Georgia" w:cs="Segoe UI"/>
          <w:color w:val="262626" w:themeColor="text1" w:themeTint="D9"/>
          <w:sz w:val="20"/>
          <w:szCs w:val="20"/>
        </w:rPr>
        <w:t>Retained as an expert witness by the taxpayer to provide litigation support services associated with various operating companies for estate tax audit resolution purposes</w:t>
      </w:r>
    </w:p>
    <w:p w14:paraId="44B9A27D" w14:textId="77777777" w:rsidR="00A10E3D" w:rsidRPr="007469FF" w:rsidRDefault="00A10E3D" w:rsidP="00A10E3D">
      <w:pPr>
        <w:spacing w:line="276" w:lineRule="auto"/>
        <w:rPr>
          <w:rFonts w:ascii="Georgia" w:hAnsi="Georgia" w:cs="Segoe UI"/>
          <w:i/>
          <w:iCs/>
          <w:color w:val="262626" w:themeColor="text1" w:themeTint="D9"/>
          <w:sz w:val="20"/>
          <w:szCs w:val="20"/>
        </w:rPr>
      </w:pPr>
    </w:p>
    <w:p w14:paraId="3083A1EB" w14:textId="73C04F61" w:rsidR="00A10E3D" w:rsidRPr="007469FF" w:rsidRDefault="00A10E3D" w:rsidP="00A10E3D">
      <w:pPr>
        <w:spacing w:line="276" w:lineRule="auto"/>
        <w:rPr>
          <w:rFonts w:ascii="Georgia" w:hAnsi="Georgia" w:cs="Segoe UI"/>
          <w:color w:val="262626" w:themeColor="text1" w:themeTint="D9"/>
          <w:sz w:val="20"/>
          <w:szCs w:val="20"/>
        </w:rPr>
      </w:pPr>
      <w:r w:rsidRPr="007469FF">
        <w:rPr>
          <w:rFonts w:ascii="Georgia" w:hAnsi="Georgia" w:cs="Segoe UI"/>
          <w:i/>
          <w:iCs/>
          <w:color w:val="262626" w:themeColor="text1" w:themeTint="D9"/>
          <w:sz w:val="20"/>
          <w:szCs w:val="20"/>
        </w:rPr>
        <w:t xml:space="preserve">Gregory D. </w:t>
      </w:r>
      <w:proofErr w:type="spellStart"/>
      <w:r w:rsidRPr="007469FF">
        <w:rPr>
          <w:rFonts w:ascii="Georgia" w:hAnsi="Georgia" w:cs="Segoe UI"/>
          <w:i/>
          <w:iCs/>
          <w:color w:val="262626" w:themeColor="text1" w:themeTint="D9"/>
          <w:sz w:val="20"/>
          <w:szCs w:val="20"/>
        </w:rPr>
        <w:t>Kriesel</w:t>
      </w:r>
      <w:proofErr w:type="spellEnd"/>
      <w:r w:rsidRPr="007469FF">
        <w:rPr>
          <w:rFonts w:ascii="Georgia" w:hAnsi="Georgia" w:cs="Segoe UI"/>
          <w:i/>
          <w:iCs/>
          <w:color w:val="262626" w:themeColor="text1" w:themeTint="D9"/>
          <w:sz w:val="20"/>
          <w:szCs w:val="20"/>
        </w:rPr>
        <w:t xml:space="preserve"> v. Bryan Holland – Superior Court of the State of California, </w:t>
      </w:r>
      <w:r w:rsidRPr="007469FF">
        <w:rPr>
          <w:rFonts w:ascii="Georgia" w:hAnsi="Georgia" w:cs="Segoe UI"/>
          <w:color w:val="262626" w:themeColor="text1" w:themeTint="D9"/>
          <w:sz w:val="20"/>
          <w:szCs w:val="20"/>
        </w:rPr>
        <w:t>Case No. 30-2019-01078004, September 2021</w:t>
      </w:r>
    </w:p>
    <w:p w14:paraId="49374E63" w14:textId="44E770C3" w:rsidR="00A10E3D" w:rsidRPr="007469FF" w:rsidRDefault="00A10E3D" w:rsidP="00A10E3D">
      <w:pPr>
        <w:spacing w:line="276" w:lineRule="auto"/>
        <w:rPr>
          <w:rFonts w:ascii="Georgia" w:hAnsi="Georgia" w:cs="Segoe UI"/>
          <w:color w:val="262626" w:themeColor="text1" w:themeTint="D9"/>
          <w:sz w:val="20"/>
          <w:szCs w:val="20"/>
        </w:rPr>
      </w:pPr>
      <w:r w:rsidRPr="007469FF">
        <w:rPr>
          <w:rFonts w:ascii="Georgia" w:hAnsi="Georgia" w:cs="Segoe UI"/>
          <w:color w:val="262626" w:themeColor="text1" w:themeTint="D9"/>
          <w:sz w:val="20"/>
          <w:szCs w:val="20"/>
        </w:rPr>
        <w:t>Retained as an expert in a valuation matter revolving around the appropriate fair value of certain entities constituting the touring company and the intellectual property holding company for a band</w:t>
      </w:r>
    </w:p>
    <w:p w14:paraId="161C2025" w14:textId="77777777" w:rsidR="00A10E3D" w:rsidRPr="007469FF" w:rsidRDefault="00A10E3D" w:rsidP="002E0BBA">
      <w:pPr>
        <w:spacing w:line="276" w:lineRule="auto"/>
        <w:rPr>
          <w:rFonts w:ascii="Georgia" w:hAnsi="Georgia" w:cs="Segoe UI"/>
          <w:i/>
          <w:iCs/>
          <w:color w:val="262626" w:themeColor="text1" w:themeTint="D9"/>
          <w:sz w:val="20"/>
          <w:szCs w:val="20"/>
        </w:rPr>
      </w:pPr>
    </w:p>
    <w:p w14:paraId="4CB30F78" w14:textId="69C71922" w:rsidR="002E0BBA" w:rsidRPr="007469FF" w:rsidRDefault="002E0BBA" w:rsidP="002E0BBA">
      <w:pPr>
        <w:spacing w:line="276" w:lineRule="auto"/>
        <w:rPr>
          <w:rFonts w:ascii="Georgia" w:hAnsi="Georgia" w:cs="Segoe UI"/>
          <w:color w:val="262626" w:themeColor="text1" w:themeTint="D9"/>
          <w:sz w:val="20"/>
          <w:szCs w:val="20"/>
        </w:rPr>
      </w:pPr>
      <w:r w:rsidRPr="007469FF">
        <w:rPr>
          <w:rFonts w:ascii="Georgia" w:hAnsi="Georgia" w:cs="Segoe UI"/>
          <w:i/>
          <w:iCs/>
          <w:color w:val="262626" w:themeColor="text1" w:themeTint="D9"/>
          <w:sz w:val="20"/>
          <w:szCs w:val="20"/>
        </w:rPr>
        <w:t xml:space="preserve">Michael R. Kelly, Petitioner, v. Commissioner of Internal Revenue, Respondent - United States Tax Court, District of San Diego, </w:t>
      </w:r>
      <w:r w:rsidRPr="007469FF">
        <w:rPr>
          <w:rFonts w:ascii="Georgia" w:hAnsi="Georgia" w:cs="Segoe UI"/>
          <w:color w:val="262626" w:themeColor="text1" w:themeTint="D9"/>
          <w:sz w:val="20"/>
          <w:szCs w:val="20"/>
        </w:rPr>
        <w:t xml:space="preserve">Docket No.  </w:t>
      </w:r>
      <w:proofErr w:type="gramStart"/>
      <w:r w:rsidRPr="007469FF">
        <w:rPr>
          <w:rFonts w:ascii="Georgia" w:hAnsi="Georgia" w:cs="Segoe UI"/>
          <w:color w:val="262626" w:themeColor="text1" w:themeTint="D9"/>
          <w:sz w:val="20"/>
          <w:szCs w:val="20"/>
        </w:rPr>
        <w:t>006225-16</w:t>
      </w:r>
      <w:proofErr w:type="gramEnd"/>
      <w:r w:rsidRPr="007469FF">
        <w:rPr>
          <w:rFonts w:ascii="Georgia" w:hAnsi="Georgia" w:cs="Segoe UI"/>
          <w:color w:val="262626" w:themeColor="text1" w:themeTint="D9"/>
          <w:sz w:val="20"/>
          <w:szCs w:val="20"/>
        </w:rPr>
        <w:t>, February 2020</w:t>
      </w:r>
    </w:p>
    <w:p w14:paraId="290825AF" w14:textId="0C655686" w:rsidR="002E0BBA" w:rsidRPr="007469FF" w:rsidRDefault="002E0BBA" w:rsidP="002E0BBA">
      <w:pPr>
        <w:spacing w:line="276" w:lineRule="auto"/>
        <w:rPr>
          <w:rFonts w:ascii="Georgia" w:hAnsi="Georgia" w:cs="Segoe UI"/>
          <w:color w:val="262626" w:themeColor="text1" w:themeTint="D9"/>
          <w:sz w:val="20"/>
          <w:szCs w:val="20"/>
        </w:rPr>
      </w:pPr>
      <w:r w:rsidRPr="007469FF">
        <w:rPr>
          <w:rFonts w:ascii="Georgia" w:hAnsi="Georgia" w:cs="Segoe UI"/>
          <w:color w:val="262626" w:themeColor="text1" w:themeTint="D9"/>
          <w:sz w:val="20"/>
          <w:szCs w:val="20"/>
        </w:rPr>
        <w:t>Retained as an expert in a valuation matter revolving around the determination of the fair market value of a note receivable</w:t>
      </w:r>
    </w:p>
    <w:p w14:paraId="17CE8B1A" w14:textId="77777777" w:rsidR="002E0BBA" w:rsidRPr="007469FF" w:rsidRDefault="002E0BBA" w:rsidP="00D84D4E">
      <w:pPr>
        <w:spacing w:line="276" w:lineRule="auto"/>
        <w:rPr>
          <w:rFonts w:ascii="Georgia" w:hAnsi="Georgia" w:cs="Segoe UI"/>
          <w:i/>
          <w:iCs/>
          <w:color w:val="262626" w:themeColor="text1" w:themeTint="D9"/>
          <w:sz w:val="20"/>
          <w:szCs w:val="20"/>
        </w:rPr>
      </w:pPr>
    </w:p>
    <w:p w14:paraId="0D44E2AD" w14:textId="389A702F" w:rsidR="00D84D4E" w:rsidRPr="007469FF" w:rsidRDefault="00D84D4E" w:rsidP="00D84D4E">
      <w:pPr>
        <w:spacing w:line="276" w:lineRule="auto"/>
        <w:rPr>
          <w:rFonts w:ascii="Segoe UI" w:hAnsi="Segoe UI" w:cs="Segoe UI"/>
          <w:color w:val="262626" w:themeColor="text1" w:themeTint="D9"/>
          <w:sz w:val="20"/>
          <w:szCs w:val="20"/>
        </w:rPr>
      </w:pPr>
      <w:r w:rsidRPr="007469FF">
        <w:rPr>
          <w:rFonts w:ascii="Georgia" w:hAnsi="Georgia" w:cs="Segoe UI"/>
          <w:i/>
          <w:iCs/>
          <w:color w:val="262626" w:themeColor="text1" w:themeTint="D9"/>
          <w:sz w:val="20"/>
          <w:szCs w:val="20"/>
        </w:rPr>
        <w:t>Robert Lake and Jeffrey Catanzaro v. Daniel Adams</w:t>
      </w:r>
      <w:r w:rsidRPr="007469FF">
        <w:rPr>
          <w:rFonts w:ascii="Segoe UI" w:hAnsi="Segoe UI" w:cs="Segoe UI"/>
          <w:color w:val="262626" w:themeColor="text1" w:themeTint="D9"/>
          <w:sz w:val="20"/>
          <w:szCs w:val="20"/>
        </w:rPr>
        <w:t xml:space="preserve">, </w:t>
      </w:r>
      <w:r w:rsidRPr="007469FF">
        <w:rPr>
          <w:rFonts w:ascii="Georgia" w:hAnsi="Georgia" w:cs="Segoe UI"/>
          <w:i/>
          <w:iCs/>
          <w:color w:val="262626" w:themeColor="text1" w:themeTint="D9"/>
          <w:sz w:val="20"/>
          <w:szCs w:val="20"/>
        </w:rPr>
        <w:t xml:space="preserve">Judicial Arbitration and Mediation Services </w:t>
      </w:r>
      <w:r w:rsidRPr="007469FF">
        <w:rPr>
          <w:rFonts w:ascii="Georgia" w:hAnsi="Georgia" w:cs="Segoe UI"/>
          <w:color w:val="262626" w:themeColor="text1" w:themeTint="D9"/>
          <w:sz w:val="20"/>
          <w:szCs w:val="20"/>
        </w:rPr>
        <w:t>– April 2019</w:t>
      </w:r>
    </w:p>
    <w:p w14:paraId="26B8AC77" w14:textId="77777777" w:rsidR="00D84D4E" w:rsidRPr="007469FF" w:rsidRDefault="00D84D4E" w:rsidP="00D84D4E">
      <w:pPr>
        <w:spacing w:line="276" w:lineRule="auto"/>
        <w:rPr>
          <w:rFonts w:ascii="Georgia" w:hAnsi="Georgia" w:cs="Arial"/>
          <w:i/>
          <w:iCs/>
          <w:color w:val="262626" w:themeColor="text1" w:themeTint="D9"/>
          <w:sz w:val="20"/>
          <w:szCs w:val="20"/>
        </w:rPr>
      </w:pPr>
      <w:r w:rsidRPr="007469FF">
        <w:rPr>
          <w:rFonts w:ascii="Georgia" w:hAnsi="Georgia" w:cs="Segoe UI"/>
          <w:color w:val="262626" w:themeColor="text1" w:themeTint="D9"/>
          <w:sz w:val="20"/>
          <w:szCs w:val="20"/>
        </w:rPr>
        <w:t xml:space="preserve">Retained and deposed in a valuation matter revolving around the determination of the fair market value of a fractional interest in a real estate holding </w:t>
      </w:r>
      <w:proofErr w:type="gramStart"/>
      <w:r w:rsidRPr="007469FF">
        <w:rPr>
          <w:rFonts w:ascii="Georgia" w:hAnsi="Georgia" w:cs="Segoe UI"/>
          <w:color w:val="262626" w:themeColor="text1" w:themeTint="D9"/>
          <w:sz w:val="20"/>
          <w:szCs w:val="20"/>
        </w:rPr>
        <w:t>limited liability company</w:t>
      </w:r>
      <w:proofErr w:type="gramEnd"/>
    </w:p>
    <w:p w14:paraId="1101CDE7" w14:textId="77777777" w:rsidR="00D84D4E" w:rsidRPr="007469FF" w:rsidRDefault="00D84D4E" w:rsidP="006812CF">
      <w:pPr>
        <w:spacing w:line="276" w:lineRule="auto"/>
        <w:rPr>
          <w:rFonts w:ascii="Georgia" w:hAnsi="Georgia" w:cs="Segoe UI"/>
          <w:i/>
          <w:iCs/>
          <w:color w:val="262626" w:themeColor="text1" w:themeTint="D9"/>
          <w:sz w:val="20"/>
          <w:szCs w:val="20"/>
        </w:rPr>
      </w:pPr>
    </w:p>
    <w:p w14:paraId="1F272F1A" w14:textId="6BEA27B2" w:rsidR="006812CF" w:rsidRPr="007469FF" w:rsidRDefault="006812CF" w:rsidP="006812CF">
      <w:pPr>
        <w:spacing w:line="276" w:lineRule="auto"/>
        <w:rPr>
          <w:rFonts w:ascii="Segoe UI" w:hAnsi="Segoe UI" w:cs="Segoe UI"/>
          <w:color w:val="262626" w:themeColor="text1" w:themeTint="D9"/>
          <w:sz w:val="20"/>
          <w:szCs w:val="20"/>
        </w:rPr>
      </w:pPr>
      <w:r w:rsidRPr="007469FF">
        <w:rPr>
          <w:rFonts w:ascii="Georgia" w:hAnsi="Georgia" w:cs="Segoe UI"/>
          <w:i/>
          <w:iCs/>
          <w:color w:val="262626" w:themeColor="text1" w:themeTint="D9"/>
          <w:sz w:val="20"/>
          <w:szCs w:val="20"/>
        </w:rPr>
        <w:t xml:space="preserve">Lillian </w:t>
      </w:r>
      <w:proofErr w:type="spellStart"/>
      <w:r w:rsidRPr="007469FF">
        <w:rPr>
          <w:rFonts w:ascii="Georgia" w:hAnsi="Georgia" w:cs="Segoe UI"/>
          <w:i/>
          <w:iCs/>
          <w:color w:val="262626" w:themeColor="text1" w:themeTint="D9"/>
          <w:sz w:val="20"/>
          <w:szCs w:val="20"/>
        </w:rPr>
        <w:t>Jue</w:t>
      </w:r>
      <w:proofErr w:type="spellEnd"/>
      <w:r w:rsidRPr="007469FF">
        <w:rPr>
          <w:rFonts w:ascii="Georgia" w:hAnsi="Georgia" w:cs="Segoe UI"/>
          <w:i/>
          <w:iCs/>
          <w:color w:val="262626" w:themeColor="text1" w:themeTint="D9"/>
          <w:sz w:val="20"/>
          <w:szCs w:val="20"/>
        </w:rPr>
        <w:t xml:space="preserve"> v. Jeffrey </w:t>
      </w:r>
      <w:proofErr w:type="spellStart"/>
      <w:r w:rsidRPr="007469FF">
        <w:rPr>
          <w:rFonts w:ascii="Georgia" w:hAnsi="Georgia" w:cs="Segoe UI"/>
          <w:i/>
          <w:iCs/>
          <w:color w:val="262626" w:themeColor="text1" w:themeTint="D9"/>
          <w:sz w:val="20"/>
          <w:szCs w:val="20"/>
        </w:rPr>
        <w:t>Jue</w:t>
      </w:r>
      <w:proofErr w:type="spellEnd"/>
      <w:r w:rsidRPr="007469FF">
        <w:rPr>
          <w:rFonts w:ascii="Georgia" w:hAnsi="Georgia" w:cs="Segoe UI"/>
          <w:i/>
          <w:iCs/>
          <w:color w:val="262626" w:themeColor="text1" w:themeTint="D9"/>
          <w:sz w:val="20"/>
          <w:szCs w:val="20"/>
        </w:rPr>
        <w:t xml:space="preserve"> – Superior Court of California, </w:t>
      </w:r>
      <w:r w:rsidRPr="007469FF">
        <w:rPr>
          <w:rFonts w:ascii="Georgia" w:hAnsi="Georgia" w:cs="Segoe UI"/>
          <w:color w:val="262626" w:themeColor="text1" w:themeTint="D9"/>
          <w:sz w:val="20"/>
          <w:szCs w:val="20"/>
        </w:rPr>
        <w:t>Case No. RG-14-743165, December 2018</w:t>
      </w:r>
    </w:p>
    <w:p w14:paraId="3D46C40C" w14:textId="77777777" w:rsidR="006812CF" w:rsidRPr="007469FF" w:rsidRDefault="006812CF" w:rsidP="006812CF">
      <w:pPr>
        <w:spacing w:line="276" w:lineRule="auto"/>
        <w:rPr>
          <w:rFonts w:ascii="Segoe UI" w:hAnsi="Segoe UI" w:cs="Segoe UI"/>
          <w:color w:val="262626" w:themeColor="text1" w:themeTint="D9"/>
          <w:sz w:val="20"/>
          <w:szCs w:val="20"/>
        </w:rPr>
      </w:pPr>
      <w:r w:rsidRPr="007469FF">
        <w:rPr>
          <w:rFonts w:ascii="Georgia" w:hAnsi="Georgia" w:cs="Segoe UI"/>
          <w:color w:val="262626" w:themeColor="text1" w:themeTint="D9"/>
          <w:sz w:val="20"/>
          <w:szCs w:val="20"/>
        </w:rPr>
        <w:t>Retained as an expert in a valuation matter revolving around the appropriate fractional undivided interest discount associated with the parcels of real estate</w:t>
      </w:r>
    </w:p>
    <w:p w14:paraId="2410B7B4" w14:textId="15BD0BC1" w:rsidR="006812CF" w:rsidRPr="007469FF" w:rsidRDefault="006812CF" w:rsidP="006C0796">
      <w:pPr>
        <w:spacing w:line="276" w:lineRule="auto"/>
        <w:rPr>
          <w:rFonts w:ascii="Segoe UI" w:hAnsi="Segoe UI" w:cs="Segoe UI"/>
          <w:color w:val="262626" w:themeColor="text1" w:themeTint="D9"/>
          <w:sz w:val="20"/>
          <w:szCs w:val="20"/>
        </w:rPr>
      </w:pPr>
      <w:r w:rsidRPr="007469FF">
        <w:rPr>
          <w:rFonts w:ascii="Georgia" w:hAnsi="Georgia" w:cs="Segoe UI"/>
          <w:color w:val="262626" w:themeColor="text1" w:themeTint="D9"/>
          <w:sz w:val="20"/>
          <w:szCs w:val="20"/>
        </w:rPr>
        <w:t> </w:t>
      </w:r>
    </w:p>
    <w:p w14:paraId="475FEE59" w14:textId="5E24FA33" w:rsidR="006C0796" w:rsidRPr="007469FF" w:rsidRDefault="006C0796" w:rsidP="006C0796">
      <w:pPr>
        <w:spacing w:line="276" w:lineRule="auto"/>
        <w:rPr>
          <w:rFonts w:ascii="Georgia" w:hAnsi="Georgia" w:cs="Arial"/>
          <w:iCs/>
          <w:color w:val="262626" w:themeColor="text1" w:themeTint="D9"/>
          <w:sz w:val="20"/>
          <w:szCs w:val="20"/>
        </w:rPr>
      </w:pPr>
      <w:r w:rsidRPr="007469FF">
        <w:rPr>
          <w:rFonts w:ascii="Georgia" w:hAnsi="Georgia" w:cs="Arial"/>
          <w:i/>
          <w:iCs/>
          <w:color w:val="262626" w:themeColor="text1" w:themeTint="D9"/>
          <w:sz w:val="20"/>
          <w:szCs w:val="20"/>
        </w:rPr>
        <w:t xml:space="preserve">Dwight </w:t>
      </w:r>
      <w:proofErr w:type="spellStart"/>
      <w:r w:rsidRPr="007469FF">
        <w:rPr>
          <w:rFonts w:ascii="Georgia" w:hAnsi="Georgia" w:cs="Arial"/>
          <w:i/>
          <w:iCs/>
          <w:color w:val="262626" w:themeColor="text1" w:themeTint="D9"/>
          <w:sz w:val="20"/>
          <w:szCs w:val="20"/>
        </w:rPr>
        <w:t>Byrum</w:t>
      </w:r>
      <w:proofErr w:type="spellEnd"/>
      <w:r w:rsidRPr="007469FF">
        <w:rPr>
          <w:rFonts w:ascii="Georgia" w:hAnsi="Georgia" w:cs="Arial"/>
          <w:i/>
          <w:iCs/>
          <w:color w:val="262626" w:themeColor="text1" w:themeTint="D9"/>
          <w:sz w:val="20"/>
          <w:szCs w:val="20"/>
        </w:rPr>
        <w:t xml:space="preserve"> v. Commissioner - </w:t>
      </w:r>
      <w:r w:rsidRPr="007469FF">
        <w:rPr>
          <w:rFonts w:ascii="Georgia" w:hAnsi="Georgia" w:cs="Arial"/>
          <w:iCs/>
          <w:color w:val="262626" w:themeColor="text1" w:themeTint="D9"/>
          <w:sz w:val="20"/>
          <w:szCs w:val="20"/>
        </w:rPr>
        <w:t>US Tax Court Docket No. 008632-18, December 2018</w:t>
      </w:r>
      <w:r w:rsidRPr="007469FF">
        <w:rPr>
          <w:rFonts w:ascii="Georgia" w:hAnsi="Georgia" w:cs="Arial"/>
          <w:iCs/>
          <w:color w:val="262626" w:themeColor="text1" w:themeTint="D9"/>
          <w:sz w:val="20"/>
          <w:szCs w:val="20"/>
        </w:rPr>
        <w:br/>
      </w:r>
      <w:proofErr w:type="gramStart"/>
      <w:r w:rsidRPr="007469FF">
        <w:rPr>
          <w:rFonts w:ascii="Georgia" w:hAnsi="Georgia" w:cs="Arial"/>
          <w:iCs/>
          <w:color w:val="262626" w:themeColor="text1" w:themeTint="D9"/>
          <w:sz w:val="20"/>
          <w:szCs w:val="20"/>
        </w:rPr>
        <w:t>Retained</w:t>
      </w:r>
      <w:proofErr w:type="gramEnd"/>
      <w:r w:rsidRPr="007469FF">
        <w:rPr>
          <w:rFonts w:ascii="Georgia" w:hAnsi="Georgia" w:cs="Arial"/>
          <w:iCs/>
          <w:color w:val="262626" w:themeColor="text1" w:themeTint="D9"/>
          <w:sz w:val="20"/>
          <w:szCs w:val="20"/>
        </w:rPr>
        <w:t xml:space="preserve"> as an expert rebuttal witness regarding the valuation of a minority interest in an operating entity</w:t>
      </w:r>
    </w:p>
    <w:p w14:paraId="4647A918" w14:textId="77777777" w:rsidR="006C0796" w:rsidRPr="007469FF" w:rsidRDefault="006C0796" w:rsidP="006C0796">
      <w:pPr>
        <w:spacing w:line="276" w:lineRule="auto"/>
        <w:rPr>
          <w:rFonts w:ascii="Georgia" w:hAnsi="Georgia" w:cs="Arial"/>
          <w:iCs/>
          <w:color w:val="262626" w:themeColor="text1" w:themeTint="D9"/>
          <w:sz w:val="20"/>
          <w:szCs w:val="20"/>
        </w:rPr>
      </w:pPr>
      <w:r w:rsidRPr="007469FF">
        <w:rPr>
          <w:rFonts w:ascii="Georgia" w:hAnsi="Georgia" w:cs="Arial"/>
          <w:iCs/>
          <w:color w:val="262626" w:themeColor="text1" w:themeTint="D9"/>
          <w:sz w:val="20"/>
          <w:szCs w:val="20"/>
        </w:rPr>
        <w:t> </w:t>
      </w:r>
    </w:p>
    <w:p w14:paraId="1BEB56E5" w14:textId="00CE3ABB" w:rsidR="006C0796" w:rsidRPr="007469FF" w:rsidRDefault="006C0796" w:rsidP="006C0796">
      <w:pPr>
        <w:spacing w:line="276" w:lineRule="auto"/>
        <w:rPr>
          <w:rFonts w:ascii="Georgia" w:hAnsi="Georgia" w:cs="Arial"/>
          <w:i/>
          <w:iCs/>
          <w:color w:val="262626" w:themeColor="text1" w:themeTint="D9"/>
          <w:sz w:val="20"/>
          <w:szCs w:val="20"/>
        </w:rPr>
      </w:pPr>
      <w:r w:rsidRPr="007469FF">
        <w:rPr>
          <w:rFonts w:ascii="Georgia" w:hAnsi="Georgia" w:cs="Arial"/>
          <w:i/>
          <w:iCs/>
          <w:color w:val="262626" w:themeColor="text1" w:themeTint="D9"/>
          <w:sz w:val="20"/>
          <w:szCs w:val="20"/>
        </w:rPr>
        <w:t xml:space="preserve">Confidential Company – </w:t>
      </w:r>
      <w:r w:rsidRPr="007469FF">
        <w:rPr>
          <w:rFonts w:ascii="Georgia" w:hAnsi="Georgia" w:cs="Arial"/>
          <w:iCs/>
          <w:color w:val="262626" w:themeColor="text1" w:themeTint="D9"/>
          <w:sz w:val="20"/>
          <w:szCs w:val="20"/>
        </w:rPr>
        <w:t>October 2018</w:t>
      </w:r>
    </w:p>
    <w:p w14:paraId="462ED29D" w14:textId="1C44F157" w:rsidR="006C0796" w:rsidRPr="007469FF" w:rsidRDefault="006C0796" w:rsidP="006C0796">
      <w:pPr>
        <w:spacing w:line="276" w:lineRule="auto"/>
        <w:rPr>
          <w:rFonts w:ascii="Georgia" w:hAnsi="Georgia" w:cs="Arial"/>
          <w:iCs/>
          <w:color w:val="262626" w:themeColor="text1" w:themeTint="D9"/>
          <w:sz w:val="20"/>
          <w:szCs w:val="20"/>
        </w:rPr>
      </w:pPr>
      <w:r w:rsidRPr="007469FF">
        <w:rPr>
          <w:rFonts w:ascii="Georgia" w:hAnsi="Georgia" w:cs="Arial"/>
          <w:iCs/>
          <w:color w:val="262626" w:themeColor="text1" w:themeTint="D9"/>
          <w:sz w:val="20"/>
          <w:szCs w:val="20"/>
        </w:rPr>
        <w:t xml:space="preserve">Retained as an expert witness by both parties to provide litigation support for a shareholder buy out under the terms of the shareholder agreement for an operating company in the food sector </w:t>
      </w:r>
    </w:p>
    <w:p w14:paraId="0D52A329" w14:textId="77777777" w:rsidR="006C0796" w:rsidRPr="007469FF" w:rsidRDefault="006C0796" w:rsidP="006C0796">
      <w:pPr>
        <w:spacing w:line="276" w:lineRule="auto"/>
        <w:rPr>
          <w:rFonts w:ascii="Georgia" w:hAnsi="Georgia" w:cs="Arial"/>
          <w:iCs/>
          <w:color w:val="262626" w:themeColor="text1" w:themeTint="D9"/>
          <w:sz w:val="20"/>
          <w:szCs w:val="20"/>
        </w:rPr>
      </w:pPr>
      <w:r w:rsidRPr="007469FF">
        <w:rPr>
          <w:rFonts w:ascii="Georgia" w:hAnsi="Georgia" w:cs="Arial"/>
          <w:iCs/>
          <w:color w:val="262626" w:themeColor="text1" w:themeTint="D9"/>
          <w:sz w:val="20"/>
          <w:szCs w:val="20"/>
        </w:rPr>
        <w:t> </w:t>
      </w:r>
    </w:p>
    <w:p w14:paraId="48CA18F1" w14:textId="2C85D38B" w:rsidR="006C0796" w:rsidRPr="007469FF" w:rsidRDefault="006C0796" w:rsidP="006C0796">
      <w:pPr>
        <w:spacing w:line="276" w:lineRule="auto"/>
        <w:rPr>
          <w:rFonts w:ascii="Georgia" w:hAnsi="Georgia" w:cs="Arial"/>
          <w:iCs/>
          <w:color w:val="262626" w:themeColor="text1" w:themeTint="D9"/>
          <w:sz w:val="20"/>
          <w:szCs w:val="20"/>
        </w:rPr>
      </w:pPr>
      <w:r w:rsidRPr="007469FF">
        <w:rPr>
          <w:rFonts w:ascii="Georgia" w:hAnsi="Georgia" w:cs="Arial"/>
          <w:i/>
          <w:iCs/>
          <w:color w:val="262626" w:themeColor="text1" w:themeTint="D9"/>
          <w:sz w:val="20"/>
          <w:szCs w:val="20"/>
        </w:rPr>
        <w:t xml:space="preserve">Timothy J.  </w:t>
      </w:r>
      <w:proofErr w:type="spellStart"/>
      <w:r w:rsidRPr="007469FF">
        <w:rPr>
          <w:rFonts w:ascii="Georgia" w:hAnsi="Georgia" w:cs="Arial"/>
          <w:i/>
          <w:iCs/>
          <w:color w:val="262626" w:themeColor="text1" w:themeTint="D9"/>
          <w:sz w:val="20"/>
          <w:szCs w:val="20"/>
        </w:rPr>
        <w:t>Yoo</w:t>
      </w:r>
      <w:proofErr w:type="spellEnd"/>
      <w:r w:rsidRPr="007469FF">
        <w:rPr>
          <w:rFonts w:ascii="Georgia" w:hAnsi="Georgia" w:cs="Arial"/>
          <w:i/>
          <w:iCs/>
          <w:color w:val="262626" w:themeColor="text1" w:themeTint="D9"/>
          <w:sz w:val="20"/>
          <w:szCs w:val="20"/>
        </w:rPr>
        <w:t xml:space="preserve"> v. </w:t>
      </w:r>
      <w:proofErr w:type="spellStart"/>
      <w:r w:rsidRPr="007469FF">
        <w:rPr>
          <w:rFonts w:ascii="Georgia" w:hAnsi="Georgia" w:cs="Arial"/>
          <w:i/>
          <w:iCs/>
          <w:color w:val="262626" w:themeColor="text1" w:themeTint="D9"/>
          <w:sz w:val="20"/>
          <w:szCs w:val="20"/>
        </w:rPr>
        <w:t>Morad</w:t>
      </w:r>
      <w:proofErr w:type="spellEnd"/>
      <w:r w:rsidRPr="007469FF">
        <w:rPr>
          <w:rFonts w:ascii="Georgia" w:hAnsi="Georgia" w:cs="Arial"/>
          <w:i/>
          <w:iCs/>
          <w:color w:val="262626" w:themeColor="text1" w:themeTint="D9"/>
          <w:sz w:val="20"/>
          <w:szCs w:val="20"/>
        </w:rPr>
        <w:t xml:space="preserve"> Neman </w:t>
      </w:r>
      <w:r w:rsidRPr="007469FF">
        <w:rPr>
          <w:rFonts w:ascii="Georgia" w:hAnsi="Georgia" w:cs="Arial"/>
          <w:iCs/>
          <w:color w:val="262626" w:themeColor="text1" w:themeTint="D9"/>
          <w:sz w:val="20"/>
          <w:szCs w:val="20"/>
        </w:rPr>
        <w:t>– Case No. 2:13-bk-27702 ER, February 2018</w:t>
      </w:r>
    </w:p>
    <w:p w14:paraId="364A125E" w14:textId="72EEA8AE" w:rsidR="006C0796" w:rsidRPr="007469FF" w:rsidRDefault="006C0796" w:rsidP="006C0796">
      <w:pPr>
        <w:spacing w:line="276" w:lineRule="auto"/>
        <w:rPr>
          <w:rFonts w:ascii="Georgia" w:hAnsi="Georgia" w:cs="Arial"/>
          <w:iCs/>
          <w:color w:val="262626" w:themeColor="text1" w:themeTint="D9"/>
          <w:sz w:val="20"/>
          <w:szCs w:val="20"/>
        </w:rPr>
      </w:pPr>
      <w:r w:rsidRPr="007469FF">
        <w:rPr>
          <w:rFonts w:ascii="Georgia" w:hAnsi="Georgia" w:cs="Arial"/>
          <w:iCs/>
          <w:color w:val="262626" w:themeColor="text1" w:themeTint="D9"/>
          <w:sz w:val="20"/>
          <w:szCs w:val="20"/>
        </w:rPr>
        <w:t xml:space="preserve">Retained as an expert witness to assist with the litigation associated with the with Case No. 2:13-bk-27702 ER, Timothy J. </w:t>
      </w:r>
      <w:proofErr w:type="spellStart"/>
      <w:r w:rsidRPr="007469FF">
        <w:rPr>
          <w:rFonts w:ascii="Georgia" w:hAnsi="Georgia" w:cs="Arial"/>
          <w:iCs/>
          <w:color w:val="262626" w:themeColor="text1" w:themeTint="D9"/>
          <w:sz w:val="20"/>
          <w:szCs w:val="20"/>
        </w:rPr>
        <w:t>Yoo</w:t>
      </w:r>
      <w:proofErr w:type="spellEnd"/>
      <w:r w:rsidRPr="007469FF">
        <w:rPr>
          <w:rFonts w:ascii="Georgia" w:hAnsi="Georgia" w:cs="Arial"/>
          <w:iCs/>
          <w:color w:val="262626" w:themeColor="text1" w:themeTint="D9"/>
          <w:sz w:val="20"/>
          <w:szCs w:val="20"/>
        </w:rPr>
        <w:t xml:space="preserve">, Chapter 7 Trustee for the Bankruptcy of </w:t>
      </w:r>
      <w:proofErr w:type="spellStart"/>
      <w:r w:rsidRPr="007469FF">
        <w:rPr>
          <w:rFonts w:ascii="Georgia" w:hAnsi="Georgia" w:cs="Arial"/>
          <w:iCs/>
          <w:color w:val="262626" w:themeColor="text1" w:themeTint="D9"/>
          <w:sz w:val="20"/>
          <w:szCs w:val="20"/>
        </w:rPr>
        <w:t>Morad</w:t>
      </w:r>
      <w:proofErr w:type="spellEnd"/>
      <w:r w:rsidRPr="007469FF">
        <w:rPr>
          <w:rFonts w:ascii="Georgia" w:hAnsi="Georgia" w:cs="Arial"/>
          <w:iCs/>
          <w:color w:val="262626" w:themeColor="text1" w:themeTint="D9"/>
          <w:sz w:val="20"/>
          <w:szCs w:val="20"/>
        </w:rPr>
        <w:t xml:space="preserve"> </w:t>
      </w:r>
      <w:proofErr w:type="spellStart"/>
      <w:r w:rsidRPr="007469FF">
        <w:rPr>
          <w:rFonts w:ascii="Georgia" w:hAnsi="Georgia" w:cs="Arial"/>
          <w:iCs/>
          <w:color w:val="262626" w:themeColor="text1" w:themeTint="D9"/>
          <w:sz w:val="20"/>
          <w:szCs w:val="20"/>
        </w:rPr>
        <w:t>Javedanfar</w:t>
      </w:r>
      <w:proofErr w:type="spellEnd"/>
      <w:r w:rsidRPr="007469FF">
        <w:rPr>
          <w:rFonts w:ascii="Georgia" w:hAnsi="Georgia" w:cs="Arial"/>
          <w:iCs/>
          <w:color w:val="262626" w:themeColor="text1" w:themeTint="D9"/>
          <w:sz w:val="20"/>
          <w:szCs w:val="20"/>
        </w:rPr>
        <w:t xml:space="preserve"> and </w:t>
      </w:r>
      <w:proofErr w:type="spellStart"/>
      <w:r w:rsidRPr="007469FF">
        <w:rPr>
          <w:rFonts w:ascii="Georgia" w:hAnsi="Georgia" w:cs="Arial"/>
          <w:iCs/>
          <w:color w:val="262626" w:themeColor="text1" w:themeTint="D9"/>
          <w:sz w:val="20"/>
          <w:szCs w:val="20"/>
        </w:rPr>
        <w:t>Yaffa</w:t>
      </w:r>
      <w:proofErr w:type="spellEnd"/>
      <w:r w:rsidRPr="007469FF">
        <w:rPr>
          <w:rFonts w:ascii="Georgia" w:hAnsi="Georgia" w:cs="Arial"/>
          <w:iCs/>
          <w:color w:val="262626" w:themeColor="text1" w:themeTint="D9"/>
          <w:sz w:val="20"/>
          <w:szCs w:val="20"/>
        </w:rPr>
        <w:t xml:space="preserve"> </w:t>
      </w:r>
      <w:proofErr w:type="spellStart"/>
      <w:r w:rsidRPr="007469FF">
        <w:rPr>
          <w:rFonts w:ascii="Georgia" w:hAnsi="Georgia" w:cs="Arial"/>
          <w:iCs/>
          <w:color w:val="262626" w:themeColor="text1" w:themeTint="D9"/>
          <w:sz w:val="20"/>
          <w:szCs w:val="20"/>
        </w:rPr>
        <w:t>Javedanfar</w:t>
      </w:r>
      <w:proofErr w:type="spellEnd"/>
      <w:r w:rsidRPr="007469FF">
        <w:rPr>
          <w:rFonts w:ascii="Georgia" w:hAnsi="Georgia" w:cs="Arial"/>
          <w:iCs/>
          <w:color w:val="262626" w:themeColor="text1" w:themeTint="D9"/>
          <w:sz w:val="20"/>
          <w:szCs w:val="20"/>
        </w:rPr>
        <w:t xml:space="preserve"> v. </w:t>
      </w:r>
      <w:proofErr w:type="spellStart"/>
      <w:r w:rsidRPr="007469FF">
        <w:rPr>
          <w:rFonts w:ascii="Georgia" w:hAnsi="Georgia" w:cs="Arial"/>
          <w:iCs/>
          <w:color w:val="262626" w:themeColor="text1" w:themeTint="D9"/>
          <w:sz w:val="20"/>
          <w:szCs w:val="20"/>
        </w:rPr>
        <w:t>Morad</w:t>
      </w:r>
      <w:proofErr w:type="spellEnd"/>
      <w:r w:rsidRPr="007469FF">
        <w:rPr>
          <w:rFonts w:ascii="Georgia" w:hAnsi="Georgia" w:cs="Arial"/>
          <w:iCs/>
          <w:color w:val="262626" w:themeColor="text1" w:themeTint="D9"/>
          <w:sz w:val="20"/>
          <w:szCs w:val="20"/>
        </w:rPr>
        <w:t xml:space="preserve"> Neman</w:t>
      </w:r>
    </w:p>
    <w:p w14:paraId="52AF7C02" w14:textId="77777777" w:rsidR="006C0796" w:rsidRPr="007469FF" w:rsidRDefault="006C0796" w:rsidP="006C0796">
      <w:pPr>
        <w:spacing w:line="276" w:lineRule="auto"/>
        <w:rPr>
          <w:rFonts w:ascii="Georgia" w:hAnsi="Georgia" w:cs="Arial"/>
          <w:iCs/>
          <w:color w:val="262626" w:themeColor="text1" w:themeTint="D9"/>
          <w:sz w:val="20"/>
          <w:szCs w:val="20"/>
        </w:rPr>
      </w:pPr>
      <w:r w:rsidRPr="007469FF">
        <w:rPr>
          <w:rFonts w:ascii="Georgia" w:hAnsi="Georgia" w:cs="Arial"/>
          <w:iCs/>
          <w:color w:val="262626" w:themeColor="text1" w:themeTint="D9"/>
          <w:sz w:val="20"/>
          <w:szCs w:val="20"/>
        </w:rPr>
        <w:t> </w:t>
      </w:r>
    </w:p>
    <w:p w14:paraId="234B9AD4" w14:textId="6D60741D" w:rsidR="00D84D4E" w:rsidRPr="007469FF" w:rsidRDefault="00D84D4E" w:rsidP="006C0796">
      <w:pPr>
        <w:spacing w:line="276" w:lineRule="auto"/>
        <w:rPr>
          <w:rFonts w:ascii="Georgia" w:hAnsi="Georgia" w:cs="Segoe UI"/>
          <w:color w:val="262626" w:themeColor="text1" w:themeTint="D9"/>
          <w:sz w:val="20"/>
          <w:szCs w:val="20"/>
        </w:rPr>
      </w:pPr>
      <w:r w:rsidRPr="007469FF">
        <w:rPr>
          <w:rStyle w:val="Emphasis"/>
          <w:rFonts w:ascii="Georgia" w:hAnsi="Georgia" w:cs="Segoe UI"/>
          <w:color w:val="262626" w:themeColor="text1" w:themeTint="D9"/>
          <w:sz w:val="20"/>
          <w:szCs w:val="20"/>
        </w:rPr>
        <w:t>Estate of L. LeRoy Wright v. Commissioner Docket No. 16208-16 </w:t>
      </w:r>
      <w:r w:rsidRPr="007469FF">
        <w:rPr>
          <w:rFonts w:ascii="Georgia" w:hAnsi="Georgia" w:cs="Segoe UI"/>
          <w:color w:val="262626" w:themeColor="text1" w:themeTint="D9"/>
          <w:sz w:val="20"/>
          <w:szCs w:val="20"/>
        </w:rPr>
        <w:t>– May 2017</w:t>
      </w:r>
    </w:p>
    <w:p w14:paraId="28537EEA" w14:textId="77777777" w:rsidR="00D84D4E" w:rsidRPr="007469FF" w:rsidRDefault="00D84D4E" w:rsidP="006C0796">
      <w:pPr>
        <w:spacing w:line="276" w:lineRule="auto"/>
        <w:rPr>
          <w:rFonts w:ascii="Georgia" w:hAnsi="Georgia" w:cs="Arial"/>
          <w:i/>
          <w:iCs/>
          <w:color w:val="262626" w:themeColor="text1" w:themeTint="D9"/>
          <w:sz w:val="20"/>
          <w:szCs w:val="20"/>
        </w:rPr>
      </w:pPr>
    </w:p>
    <w:p w14:paraId="1C793378" w14:textId="093076D6" w:rsidR="006C0796" w:rsidRPr="007469FF" w:rsidRDefault="006C0796" w:rsidP="006C0796">
      <w:pPr>
        <w:spacing w:line="276" w:lineRule="auto"/>
        <w:rPr>
          <w:rFonts w:ascii="Georgia" w:hAnsi="Georgia" w:cs="Arial"/>
          <w:i/>
          <w:iCs/>
          <w:color w:val="262626" w:themeColor="text1" w:themeTint="D9"/>
          <w:sz w:val="20"/>
          <w:szCs w:val="20"/>
        </w:rPr>
      </w:pPr>
      <w:r w:rsidRPr="007469FF">
        <w:rPr>
          <w:rFonts w:ascii="Georgia" w:hAnsi="Georgia" w:cs="Arial"/>
          <w:i/>
          <w:iCs/>
          <w:color w:val="262626" w:themeColor="text1" w:themeTint="D9"/>
          <w:sz w:val="20"/>
          <w:szCs w:val="20"/>
        </w:rPr>
        <w:t>Estate of Wright v. Commissioner</w:t>
      </w:r>
      <w:r w:rsidR="00BE5781" w:rsidRPr="007469FF">
        <w:rPr>
          <w:rFonts w:ascii="Georgia" w:hAnsi="Georgia" w:cs="Arial"/>
          <w:i/>
          <w:iCs/>
          <w:color w:val="262626" w:themeColor="text1" w:themeTint="D9"/>
          <w:sz w:val="20"/>
          <w:szCs w:val="20"/>
        </w:rPr>
        <w:t xml:space="preserve"> </w:t>
      </w:r>
      <w:r w:rsidR="00BE5781" w:rsidRPr="007469FF">
        <w:rPr>
          <w:rFonts w:ascii="Georgia" w:hAnsi="Georgia" w:cs="Arial"/>
          <w:iCs/>
          <w:color w:val="262626" w:themeColor="text1" w:themeTint="D9"/>
          <w:sz w:val="20"/>
          <w:szCs w:val="20"/>
        </w:rPr>
        <w:t xml:space="preserve">– </w:t>
      </w:r>
      <w:r w:rsidRPr="007469FF">
        <w:rPr>
          <w:rFonts w:ascii="Georgia" w:hAnsi="Georgia" w:cs="Arial"/>
          <w:iCs/>
          <w:color w:val="262626" w:themeColor="text1" w:themeTint="D9"/>
          <w:sz w:val="20"/>
          <w:szCs w:val="20"/>
        </w:rPr>
        <w:t>May 2017</w:t>
      </w:r>
    </w:p>
    <w:p w14:paraId="196F1038" w14:textId="4D5F4BD6" w:rsidR="00B53EF6" w:rsidRPr="001273EA" w:rsidRDefault="006C0796" w:rsidP="00790F90">
      <w:pPr>
        <w:spacing w:line="276" w:lineRule="auto"/>
        <w:rPr>
          <w:rFonts w:ascii="Georgia" w:hAnsi="Georgia" w:cs="Arial"/>
          <w:iCs/>
          <w:color w:val="262626" w:themeColor="text1" w:themeTint="D9"/>
          <w:sz w:val="20"/>
          <w:szCs w:val="20"/>
        </w:rPr>
      </w:pPr>
      <w:r w:rsidRPr="007469FF">
        <w:rPr>
          <w:rFonts w:ascii="Georgia" w:hAnsi="Georgia" w:cs="Arial"/>
          <w:iCs/>
          <w:color w:val="262626" w:themeColor="text1" w:themeTint="D9"/>
          <w:sz w:val="20"/>
          <w:szCs w:val="20"/>
        </w:rPr>
        <w:t xml:space="preserve">Retained as an expert witness by the </w:t>
      </w:r>
      <w:proofErr w:type="gramStart"/>
      <w:r w:rsidRPr="007469FF">
        <w:rPr>
          <w:rFonts w:ascii="Georgia" w:hAnsi="Georgia" w:cs="Arial"/>
          <w:iCs/>
          <w:color w:val="262626" w:themeColor="text1" w:themeTint="D9"/>
          <w:sz w:val="20"/>
          <w:szCs w:val="20"/>
        </w:rPr>
        <w:t>tax payer</w:t>
      </w:r>
      <w:proofErr w:type="gramEnd"/>
      <w:r w:rsidRPr="007469FF">
        <w:rPr>
          <w:rFonts w:ascii="Georgia" w:hAnsi="Georgia" w:cs="Arial"/>
          <w:iCs/>
          <w:color w:val="262626" w:themeColor="text1" w:themeTint="D9"/>
          <w:sz w:val="20"/>
          <w:szCs w:val="20"/>
        </w:rPr>
        <w:t xml:space="preserve"> to provide litigation support services associated with various debt instruments</w:t>
      </w:r>
    </w:p>
    <w:p w14:paraId="7E200878" w14:textId="77777777" w:rsidR="00B53EF6" w:rsidRDefault="00B53EF6" w:rsidP="00790F90">
      <w:pPr>
        <w:spacing w:line="276" w:lineRule="auto"/>
        <w:rPr>
          <w:rFonts w:ascii="Georgia" w:hAnsi="Georgia" w:cs="Arial"/>
          <w:i/>
          <w:iCs/>
          <w:color w:val="262626" w:themeColor="text1" w:themeTint="D9"/>
          <w:sz w:val="20"/>
          <w:szCs w:val="20"/>
        </w:rPr>
      </w:pPr>
    </w:p>
    <w:p w14:paraId="0895DE47" w14:textId="54CE0198" w:rsidR="00790F90" w:rsidRPr="007469FF" w:rsidRDefault="00790F90" w:rsidP="00790F90">
      <w:pPr>
        <w:spacing w:line="276" w:lineRule="auto"/>
        <w:rPr>
          <w:rFonts w:ascii="Georgia" w:hAnsi="Georgia" w:cs="Arial"/>
          <w:color w:val="262626" w:themeColor="text1" w:themeTint="D9"/>
          <w:sz w:val="20"/>
          <w:szCs w:val="20"/>
        </w:rPr>
      </w:pPr>
      <w:r w:rsidRPr="007469FF">
        <w:rPr>
          <w:rFonts w:ascii="Georgia" w:hAnsi="Georgia" w:cs="Arial"/>
          <w:i/>
          <w:iCs/>
          <w:color w:val="262626" w:themeColor="text1" w:themeTint="D9"/>
          <w:sz w:val="20"/>
          <w:szCs w:val="20"/>
        </w:rPr>
        <w:t xml:space="preserve">Estate of Richard J. O’Neill v. Commissioner </w:t>
      </w:r>
      <w:r w:rsidRPr="007469FF">
        <w:rPr>
          <w:rFonts w:ascii="Georgia" w:hAnsi="Georgia" w:cs="Arial"/>
          <w:color w:val="262626" w:themeColor="text1" w:themeTint="D9"/>
          <w:sz w:val="20"/>
          <w:szCs w:val="20"/>
        </w:rPr>
        <w:t>– Docket No. 19822-13, August 2014</w:t>
      </w:r>
      <w:r w:rsidRPr="007469FF">
        <w:rPr>
          <w:rFonts w:ascii="Georgia" w:hAnsi="Georgia" w:cs="Arial"/>
          <w:color w:val="262626" w:themeColor="text1" w:themeTint="D9"/>
          <w:sz w:val="20"/>
          <w:szCs w:val="20"/>
        </w:rPr>
        <w:br/>
      </w:r>
      <w:proofErr w:type="gramStart"/>
      <w:r w:rsidRPr="007469FF">
        <w:rPr>
          <w:rFonts w:ascii="Georgia" w:hAnsi="Georgia" w:cs="Arial"/>
          <w:color w:val="262626" w:themeColor="text1" w:themeTint="D9"/>
          <w:sz w:val="20"/>
          <w:szCs w:val="20"/>
        </w:rPr>
        <w:t>Retained</w:t>
      </w:r>
      <w:proofErr w:type="gramEnd"/>
      <w:r w:rsidRPr="007469FF">
        <w:rPr>
          <w:rFonts w:ascii="Georgia" w:hAnsi="Georgia" w:cs="Arial"/>
          <w:color w:val="262626" w:themeColor="text1" w:themeTint="D9"/>
          <w:sz w:val="20"/>
          <w:szCs w:val="20"/>
        </w:rPr>
        <w:t xml:space="preserve"> as an expert witness by the Department of the Treasury (Internal Revenue Service) concerning the discounts associate with interests in various limited liability companies holding real estate and marketable securities</w:t>
      </w:r>
    </w:p>
    <w:p w14:paraId="787D0AD4" w14:textId="77777777" w:rsidR="00790F90" w:rsidRPr="007469FF" w:rsidRDefault="00790F90" w:rsidP="00790F90">
      <w:pPr>
        <w:spacing w:line="276" w:lineRule="auto"/>
        <w:ind w:right="4"/>
        <w:jc w:val="both"/>
        <w:rPr>
          <w:rFonts w:ascii="Georgia" w:hAnsi="Georgia" w:cs="Arial"/>
          <w:i/>
          <w:iCs/>
          <w:color w:val="262626" w:themeColor="text1" w:themeTint="D9"/>
          <w:sz w:val="20"/>
          <w:szCs w:val="20"/>
        </w:rPr>
      </w:pPr>
    </w:p>
    <w:p w14:paraId="70155A54" w14:textId="77777777" w:rsidR="00790F90" w:rsidRPr="007469FF" w:rsidRDefault="00790F90" w:rsidP="00790F90">
      <w:pPr>
        <w:spacing w:line="276" w:lineRule="auto"/>
        <w:rPr>
          <w:rFonts w:ascii="Georgia" w:hAnsi="Georgia" w:cs="Arial"/>
          <w:color w:val="262626" w:themeColor="text1" w:themeTint="D9"/>
          <w:sz w:val="20"/>
          <w:szCs w:val="20"/>
        </w:rPr>
      </w:pPr>
      <w:r w:rsidRPr="007469FF">
        <w:rPr>
          <w:rFonts w:ascii="Georgia" w:hAnsi="Georgia" w:cs="Arial"/>
          <w:i/>
          <w:iCs/>
          <w:color w:val="262626" w:themeColor="text1" w:themeTint="D9"/>
          <w:sz w:val="20"/>
          <w:szCs w:val="20"/>
        </w:rPr>
        <w:t xml:space="preserve">Estate of Joseph A. </w:t>
      </w:r>
      <w:proofErr w:type="spellStart"/>
      <w:r w:rsidRPr="007469FF">
        <w:rPr>
          <w:rFonts w:ascii="Georgia" w:hAnsi="Georgia" w:cs="Arial"/>
          <w:i/>
          <w:iCs/>
          <w:color w:val="262626" w:themeColor="text1" w:themeTint="D9"/>
          <w:sz w:val="20"/>
          <w:szCs w:val="20"/>
        </w:rPr>
        <w:t>Borba</w:t>
      </w:r>
      <w:proofErr w:type="spellEnd"/>
      <w:r w:rsidRPr="007469FF">
        <w:rPr>
          <w:rFonts w:ascii="Georgia" w:hAnsi="Georgia" w:cs="Arial"/>
          <w:i/>
          <w:iCs/>
          <w:color w:val="262626" w:themeColor="text1" w:themeTint="D9"/>
          <w:sz w:val="20"/>
          <w:szCs w:val="20"/>
        </w:rPr>
        <w:t xml:space="preserve"> v. Commissioner</w:t>
      </w:r>
      <w:r w:rsidRPr="007469FF">
        <w:rPr>
          <w:rFonts w:ascii="Georgia" w:hAnsi="Georgia" w:cs="Arial"/>
          <w:color w:val="262626" w:themeColor="text1" w:themeTint="D9"/>
          <w:sz w:val="20"/>
          <w:szCs w:val="20"/>
        </w:rPr>
        <w:t xml:space="preserve"> – Docket No. 2424-12, November 2013</w:t>
      </w:r>
      <w:r w:rsidRPr="007469FF">
        <w:rPr>
          <w:rFonts w:ascii="Georgia" w:hAnsi="Georgia" w:cs="Arial"/>
          <w:color w:val="262626" w:themeColor="text1" w:themeTint="D9"/>
          <w:sz w:val="20"/>
          <w:szCs w:val="20"/>
        </w:rPr>
        <w:br/>
      </w:r>
      <w:proofErr w:type="gramStart"/>
      <w:r w:rsidRPr="007469FF">
        <w:rPr>
          <w:rFonts w:ascii="Georgia" w:hAnsi="Georgia" w:cs="Arial"/>
          <w:color w:val="262626" w:themeColor="text1" w:themeTint="D9"/>
          <w:sz w:val="20"/>
          <w:szCs w:val="20"/>
        </w:rPr>
        <w:t>Retained</w:t>
      </w:r>
      <w:proofErr w:type="gramEnd"/>
      <w:r w:rsidRPr="007469FF">
        <w:rPr>
          <w:rFonts w:ascii="Georgia" w:hAnsi="Georgia" w:cs="Arial"/>
          <w:color w:val="262626" w:themeColor="text1" w:themeTint="D9"/>
          <w:sz w:val="20"/>
          <w:szCs w:val="20"/>
        </w:rPr>
        <w:t xml:space="preserve"> as an expert witness by the Department of the Treasury (Internal Revenue Service) for Judge James Halpern of the United States Tax Court in Los Angeles concerning the discounts associated with various undivided interests, partnership interests, and limited liability company interests</w:t>
      </w:r>
    </w:p>
    <w:p w14:paraId="7E373755" w14:textId="77777777" w:rsidR="00790F90" w:rsidRPr="007469FF" w:rsidRDefault="00790F90" w:rsidP="00790F90">
      <w:pPr>
        <w:spacing w:line="276" w:lineRule="auto"/>
        <w:ind w:right="4"/>
        <w:jc w:val="both"/>
        <w:rPr>
          <w:rFonts w:ascii="Georgia" w:hAnsi="Georgia" w:cs="Arial"/>
          <w:i/>
          <w:iCs/>
          <w:color w:val="262626" w:themeColor="text1" w:themeTint="D9"/>
          <w:sz w:val="20"/>
          <w:szCs w:val="20"/>
        </w:rPr>
      </w:pPr>
    </w:p>
    <w:p w14:paraId="2752AA99" w14:textId="77777777" w:rsidR="00790F90" w:rsidRPr="007469FF" w:rsidRDefault="00790F90" w:rsidP="00790F90">
      <w:pPr>
        <w:spacing w:line="276" w:lineRule="auto"/>
        <w:rPr>
          <w:rFonts w:ascii="Georgia" w:hAnsi="Georgia" w:cs="Arial"/>
          <w:color w:val="262626" w:themeColor="text1" w:themeTint="D9"/>
          <w:sz w:val="20"/>
          <w:szCs w:val="20"/>
        </w:rPr>
      </w:pPr>
      <w:r w:rsidRPr="007469FF">
        <w:rPr>
          <w:rFonts w:ascii="Georgia" w:hAnsi="Georgia" w:cs="Arial"/>
          <w:i/>
          <w:iCs/>
          <w:color w:val="262626" w:themeColor="text1" w:themeTint="D9"/>
          <w:sz w:val="20"/>
          <w:szCs w:val="20"/>
        </w:rPr>
        <w:t>Estate of James J. Mitchell v. Commissioner</w:t>
      </w:r>
      <w:r w:rsidRPr="007469FF">
        <w:rPr>
          <w:rFonts w:ascii="Georgia" w:hAnsi="Georgia" w:cs="Arial"/>
          <w:color w:val="262626" w:themeColor="text1" w:themeTint="D9"/>
          <w:sz w:val="20"/>
          <w:szCs w:val="20"/>
        </w:rPr>
        <w:t xml:space="preserve"> – Docket No. 17351-09, June 2010</w:t>
      </w:r>
      <w:r w:rsidRPr="007469FF">
        <w:rPr>
          <w:rFonts w:ascii="Georgia" w:hAnsi="Georgia" w:cs="Arial"/>
          <w:color w:val="262626" w:themeColor="text1" w:themeTint="D9"/>
          <w:sz w:val="20"/>
          <w:szCs w:val="20"/>
        </w:rPr>
        <w:br/>
      </w:r>
      <w:proofErr w:type="gramStart"/>
      <w:r w:rsidRPr="007469FF">
        <w:rPr>
          <w:rFonts w:ascii="Georgia" w:hAnsi="Georgia" w:cs="Arial"/>
          <w:color w:val="262626" w:themeColor="text1" w:themeTint="D9"/>
          <w:sz w:val="20"/>
          <w:szCs w:val="20"/>
        </w:rPr>
        <w:t>Retained</w:t>
      </w:r>
      <w:proofErr w:type="gramEnd"/>
      <w:r w:rsidRPr="007469FF">
        <w:rPr>
          <w:rFonts w:ascii="Georgia" w:hAnsi="Georgia" w:cs="Arial"/>
          <w:color w:val="262626" w:themeColor="text1" w:themeTint="D9"/>
          <w:sz w:val="20"/>
          <w:szCs w:val="20"/>
        </w:rPr>
        <w:t xml:space="preserve"> as an expert witness for Judge Diane L. </w:t>
      </w:r>
      <w:proofErr w:type="spellStart"/>
      <w:r w:rsidRPr="007469FF">
        <w:rPr>
          <w:rFonts w:ascii="Georgia" w:hAnsi="Georgia" w:cs="Arial"/>
          <w:color w:val="262626" w:themeColor="text1" w:themeTint="D9"/>
          <w:sz w:val="20"/>
          <w:szCs w:val="20"/>
        </w:rPr>
        <w:t>Kroupa</w:t>
      </w:r>
      <w:proofErr w:type="spellEnd"/>
      <w:r w:rsidRPr="007469FF">
        <w:rPr>
          <w:rFonts w:ascii="Georgia" w:hAnsi="Georgia" w:cs="Arial"/>
          <w:color w:val="262626" w:themeColor="text1" w:themeTint="D9"/>
          <w:sz w:val="20"/>
          <w:szCs w:val="20"/>
        </w:rPr>
        <w:t xml:space="preserve"> of the United States Tax Court in San Francisco concerning the discounts associated with undivided interests</w:t>
      </w:r>
    </w:p>
    <w:p w14:paraId="296766A8" w14:textId="77777777" w:rsidR="00790F90" w:rsidRPr="007469FF" w:rsidRDefault="00790F90" w:rsidP="00790F90">
      <w:pPr>
        <w:spacing w:line="276" w:lineRule="auto"/>
        <w:ind w:right="4"/>
        <w:jc w:val="both"/>
        <w:rPr>
          <w:rFonts w:ascii="Georgia" w:hAnsi="Georgia" w:cs="Arial"/>
          <w:i/>
          <w:iCs/>
          <w:color w:val="262626" w:themeColor="text1" w:themeTint="D9"/>
          <w:sz w:val="20"/>
          <w:szCs w:val="20"/>
        </w:rPr>
      </w:pPr>
    </w:p>
    <w:p w14:paraId="7EDA01E9" w14:textId="77777777" w:rsidR="00790F90" w:rsidRPr="007469FF" w:rsidRDefault="00790F90" w:rsidP="00790F90">
      <w:pPr>
        <w:spacing w:line="276" w:lineRule="auto"/>
        <w:rPr>
          <w:rFonts w:ascii="Georgia" w:hAnsi="Georgia" w:cs="Arial"/>
          <w:color w:val="262626" w:themeColor="text1" w:themeTint="D9"/>
          <w:sz w:val="20"/>
          <w:szCs w:val="20"/>
        </w:rPr>
      </w:pPr>
      <w:proofErr w:type="spellStart"/>
      <w:r w:rsidRPr="007469FF">
        <w:rPr>
          <w:rFonts w:ascii="Georgia" w:hAnsi="Georgia" w:cs="Arial"/>
          <w:i/>
          <w:iCs/>
          <w:color w:val="262626" w:themeColor="text1" w:themeTint="D9"/>
          <w:sz w:val="20"/>
          <w:szCs w:val="20"/>
        </w:rPr>
        <w:t>Ludwick</w:t>
      </w:r>
      <w:proofErr w:type="spellEnd"/>
      <w:r w:rsidRPr="007469FF">
        <w:rPr>
          <w:rFonts w:ascii="Georgia" w:hAnsi="Georgia" w:cs="Arial"/>
          <w:i/>
          <w:iCs/>
          <w:color w:val="262626" w:themeColor="text1" w:themeTint="D9"/>
          <w:sz w:val="20"/>
          <w:szCs w:val="20"/>
        </w:rPr>
        <w:t xml:space="preserve"> v. Commissioner</w:t>
      </w:r>
      <w:r w:rsidRPr="007469FF">
        <w:rPr>
          <w:rFonts w:ascii="Georgia" w:hAnsi="Georgia" w:cs="Arial"/>
          <w:color w:val="262626" w:themeColor="text1" w:themeTint="D9"/>
          <w:sz w:val="20"/>
          <w:szCs w:val="20"/>
        </w:rPr>
        <w:t xml:space="preserve"> – T.C. Memo. 2010-104, May 2010</w:t>
      </w:r>
      <w:r w:rsidRPr="007469FF">
        <w:rPr>
          <w:rFonts w:ascii="Georgia" w:hAnsi="Georgia" w:cs="Arial"/>
          <w:color w:val="262626" w:themeColor="text1" w:themeTint="D9"/>
          <w:sz w:val="20"/>
          <w:szCs w:val="20"/>
        </w:rPr>
        <w:br/>
      </w:r>
      <w:proofErr w:type="gramStart"/>
      <w:r w:rsidRPr="007469FF">
        <w:rPr>
          <w:rFonts w:ascii="Georgia" w:hAnsi="Georgia" w:cs="Arial"/>
          <w:color w:val="262626" w:themeColor="text1" w:themeTint="D9"/>
          <w:sz w:val="20"/>
          <w:szCs w:val="20"/>
        </w:rPr>
        <w:t>Provided</w:t>
      </w:r>
      <w:proofErr w:type="gramEnd"/>
      <w:r w:rsidRPr="007469FF">
        <w:rPr>
          <w:rFonts w:ascii="Georgia" w:hAnsi="Georgia" w:cs="Arial"/>
          <w:color w:val="262626" w:themeColor="text1" w:themeTint="D9"/>
          <w:sz w:val="20"/>
          <w:szCs w:val="20"/>
        </w:rPr>
        <w:t xml:space="preserve"> expert testimony for Judge James S. Halpern of the United States Tax Court in San Francisco concerning the discount associated with an undivided interest</w:t>
      </w:r>
    </w:p>
    <w:p w14:paraId="0C884168" w14:textId="77777777" w:rsidR="00790F90" w:rsidRPr="007469FF" w:rsidRDefault="00790F90" w:rsidP="00790F90">
      <w:pPr>
        <w:spacing w:line="276" w:lineRule="auto"/>
        <w:ind w:right="4"/>
        <w:jc w:val="both"/>
        <w:rPr>
          <w:rFonts w:ascii="Georgia" w:hAnsi="Georgia" w:cs="Arial"/>
          <w:i/>
          <w:iCs/>
          <w:color w:val="262626" w:themeColor="text1" w:themeTint="D9"/>
          <w:sz w:val="20"/>
          <w:szCs w:val="20"/>
        </w:rPr>
      </w:pPr>
    </w:p>
    <w:p w14:paraId="6241ECB3" w14:textId="77777777" w:rsidR="00790F90" w:rsidRPr="007469FF" w:rsidRDefault="00790F90" w:rsidP="00790F90">
      <w:pPr>
        <w:spacing w:line="276" w:lineRule="auto"/>
        <w:rPr>
          <w:rFonts w:ascii="Georgia" w:hAnsi="Georgia" w:cs="Arial"/>
          <w:color w:val="262626" w:themeColor="text1" w:themeTint="D9"/>
          <w:sz w:val="20"/>
          <w:szCs w:val="20"/>
        </w:rPr>
      </w:pPr>
      <w:r w:rsidRPr="007469FF">
        <w:rPr>
          <w:rFonts w:ascii="Georgia" w:hAnsi="Georgia" w:cs="Arial"/>
          <w:i/>
          <w:iCs/>
          <w:color w:val="262626" w:themeColor="text1" w:themeTint="D9"/>
          <w:sz w:val="20"/>
          <w:szCs w:val="20"/>
        </w:rPr>
        <w:t>Robin Stark v. Commissioner</w:t>
      </w:r>
      <w:r w:rsidRPr="007469FF">
        <w:rPr>
          <w:rFonts w:ascii="Georgia" w:hAnsi="Georgia" w:cs="Arial"/>
          <w:color w:val="262626" w:themeColor="text1" w:themeTint="D9"/>
          <w:sz w:val="20"/>
          <w:szCs w:val="20"/>
        </w:rPr>
        <w:t xml:space="preserve"> – Docket No. 10001-08, May 2009</w:t>
      </w:r>
      <w:r w:rsidRPr="007469FF">
        <w:rPr>
          <w:rFonts w:ascii="Georgia" w:hAnsi="Georgia" w:cs="Arial"/>
          <w:color w:val="262626" w:themeColor="text1" w:themeTint="D9"/>
          <w:sz w:val="20"/>
          <w:szCs w:val="20"/>
        </w:rPr>
        <w:br/>
      </w:r>
      <w:proofErr w:type="gramStart"/>
      <w:r w:rsidRPr="007469FF">
        <w:rPr>
          <w:rFonts w:ascii="Georgia" w:hAnsi="Georgia" w:cs="Arial"/>
          <w:color w:val="262626" w:themeColor="text1" w:themeTint="D9"/>
          <w:sz w:val="20"/>
          <w:szCs w:val="20"/>
        </w:rPr>
        <w:t>Retained</w:t>
      </w:r>
      <w:proofErr w:type="gramEnd"/>
      <w:r w:rsidRPr="007469FF">
        <w:rPr>
          <w:rFonts w:ascii="Georgia" w:hAnsi="Georgia" w:cs="Arial"/>
          <w:color w:val="262626" w:themeColor="text1" w:themeTint="D9"/>
          <w:sz w:val="20"/>
          <w:szCs w:val="20"/>
        </w:rPr>
        <w:t xml:space="preserve"> as an expert witness for Judge Harry A. Haines of the United States Tax Court in San Francisco concerning the determination of the fair market value of partnership interest</w:t>
      </w:r>
    </w:p>
    <w:p w14:paraId="16227887" w14:textId="77777777" w:rsidR="00790F90" w:rsidRPr="007469FF" w:rsidRDefault="00790F90" w:rsidP="00790F90">
      <w:pPr>
        <w:spacing w:line="276" w:lineRule="auto"/>
        <w:ind w:right="4"/>
        <w:jc w:val="both"/>
        <w:rPr>
          <w:rFonts w:ascii="Georgia" w:hAnsi="Georgia" w:cs="Arial"/>
          <w:i/>
          <w:iCs/>
          <w:color w:val="262626" w:themeColor="text1" w:themeTint="D9"/>
          <w:sz w:val="20"/>
          <w:szCs w:val="20"/>
        </w:rPr>
      </w:pPr>
    </w:p>
    <w:p w14:paraId="4376A34B" w14:textId="77777777" w:rsidR="00790F90" w:rsidRPr="007469FF" w:rsidRDefault="00790F90" w:rsidP="00790F90">
      <w:pPr>
        <w:spacing w:line="276" w:lineRule="auto"/>
        <w:rPr>
          <w:rFonts w:ascii="Georgia" w:hAnsi="Georgia" w:cs="Arial"/>
          <w:color w:val="262626" w:themeColor="text1" w:themeTint="D9"/>
          <w:sz w:val="20"/>
          <w:szCs w:val="20"/>
        </w:rPr>
      </w:pPr>
      <w:proofErr w:type="spellStart"/>
      <w:r w:rsidRPr="007469FF">
        <w:rPr>
          <w:rFonts w:ascii="Georgia" w:hAnsi="Georgia" w:cs="Arial"/>
          <w:i/>
          <w:iCs/>
          <w:color w:val="262626" w:themeColor="text1" w:themeTint="D9"/>
          <w:sz w:val="20"/>
          <w:szCs w:val="20"/>
        </w:rPr>
        <w:t>Astleford</w:t>
      </w:r>
      <w:proofErr w:type="spellEnd"/>
      <w:r w:rsidRPr="007469FF">
        <w:rPr>
          <w:rFonts w:ascii="Georgia" w:hAnsi="Georgia" w:cs="Arial"/>
          <w:i/>
          <w:iCs/>
          <w:color w:val="262626" w:themeColor="text1" w:themeTint="D9"/>
          <w:sz w:val="20"/>
          <w:szCs w:val="20"/>
        </w:rPr>
        <w:t xml:space="preserve"> v. Commissioner</w:t>
      </w:r>
      <w:r w:rsidRPr="007469FF">
        <w:rPr>
          <w:rFonts w:ascii="Georgia" w:hAnsi="Georgia" w:cs="Arial"/>
          <w:color w:val="262626" w:themeColor="text1" w:themeTint="D9"/>
          <w:sz w:val="20"/>
          <w:szCs w:val="20"/>
        </w:rPr>
        <w:t xml:space="preserve"> – T.C. Memo. 2008-128, May 2008</w:t>
      </w:r>
      <w:r w:rsidRPr="007469FF">
        <w:rPr>
          <w:rFonts w:ascii="Georgia" w:hAnsi="Georgia" w:cs="Arial"/>
          <w:color w:val="262626" w:themeColor="text1" w:themeTint="D9"/>
          <w:sz w:val="20"/>
          <w:szCs w:val="20"/>
        </w:rPr>
        <w:br/>
      </w:r>
      <w:proofErr w:type="gramStart"/>
      <w:r w:rsidRPr="007469FF">
        <w:rPr>
          <w:rFonts w:ascii="Georgia" w:hAnsi="Georgia" w:cs="Arial"/>
          <w:color w:val="262626" w:themeColor="text1" w:themeTint="D9"/>
          <w:sz w:val="20"/>
          <w:szCs w:val="20"/>
        </w:rPr>
        <w:t>Provided</w:t>
      </w:r>
      <w:proofErr w:type="gramEnd"/>
      <w:r w:rsidRPr="007469FF">
        <w:rPr>
          <w:rFonts w:ascii="Georgia" w:hAnsi="Georgia" w:cs="Arial"/>
          <w:color w:val="262626" w:themeColor="text1" w:themeTint="D9"/>
          <w:sz w:val="20"/>
          <w:szCs w:val="20"/>
        </w:rPr>
        <w:t xml:space="preserve"> expert testimony for Judge Stephen J. Swift of the United States Tax </w:t>
      </w:r>
      <w:r w:rsidRPr="007469FF">
        <w:rPr>
          <w:rFonts w:ascii="Georgia" w:hAnsi="Georgia" w:cs="Arial"/>
          <w:color w:val="262626" w:themeColor="text1" w:themeTint="D9"/>
          <w:sz w:val="20"/>
          <w:szCs w:val="20"/>
        </w:rPr>
        <w:br/>
        <w:t>Court in Minnesota concerning discounts associated with a family limited partnership and undivided interests</w:t>
      </w:r>
    </w:p>
    <w:p w14:paraId="39633C54" w14:textId="77777777" w:rsidR="00790F90" w:rsidRPr="007469FF" w:rsidRDefault="00790F90" w:rsidP="00790F90">
      <w:pPr>
        <w:spacing w:line="276" w:lineRule="auto"/>
        <w:ind w:right="4"/>
        <w:jc w:val="both"/>
        <w:rPr>
          <w:rFonts w:ascii="Georgia" w:hAnsi="Georgia" w:cs="Arial"/>
          <w:i/>
          <w:iCs/>
          <w:color w:val="262626" w:themeColor="text1" w:themeTint="D9"/>
          <w:sz w:val="20"/>
          <w:szCs w:val="20"/>
        </w:rPr>
      </w:pPr>
    </w:p>
    <w:p w14:paraId="2F0E3251" w14:textId="77777777" w:rsidR="00790F90" w:rsidRPr="007469FF" w:rsidRDefault="00790F90" w:rsidP="00790F90">
      <w:pPr>
        <w:spacing w:line="276" w:lineRule="auto"/>
        <w:rPr>
          <w:rFonts w:ascii="Georgia" w:hAnsi="Georgia" w:cs="Arial"/>
          <w:color w:val="262626" w:themeColor="text1" w:themeTint="D9"/>
          <w:sz w:val="20"/>
          <w:szCs w:val="20"/>
        </w:rPr>
      </w:pPr>
      <w:r w:rsidRPr="007469FF">
        <w:rPr>
          <w:rFonts w:ascii="Georgia" w:hAnsi="Georgia" w:cs="Arial"/>
          <w:i/>
          <w:iCs/>
          <w:color w:val="262626" w:themeColor="text1" w:themeTint="D9"/>
          <w:sz w:val="20"/>
          <w:szCs w:val="20"/>
        </w:rPr>
        <w:t>John Lye v. Harbin Electric, Inc.</w:t>
      </w:r>
      <w:r w:rsidRPr="007469FF">
        <w:rPr>
          <w:rFonts w:ascii="Georgia" w:hAnsi="Georgia" w:cs="Arial"/>
          <w:color w:val="262626" w:themeColor="text1" w:themeTint="D9"/>
          <w:sz w:val="20"/>
          <w:szCs w:val="20"/>
        </w:rPr>
        <w:t xml:space="preserve"> – October 2007</w:t>
      </w:r>
      <w:r w:rsidRPr="007469FF">
        <w:rPr>
          <w:rFonts w:ascii="Georgia" w:hAnsi="Georgia" w:cs="Arial"/>
          <w:color w:val="262626" w:themeColor="text1" w:themeTint="D9"/>
          <w:sz w:val="20"/>
          <w:szCs w:val="20"/>
        </w:rPr>
        <w:br/>
      </w:r>
      <w:proofErr w:type="gramStart"/>
      <w:r w:rsidRPr="007469FF">
        <w:rPr>
          <w:rFonts w:ascii="Georgia" w:hAnsi="Georgia" w:cs="Arial"/>
          <w:color w:val="262626" w:themeColor="text1" w:themeTint="D9"/>
          <w:sz w:val="20"/>
          <w:szCs w:val="20"/>
        </w:rPr>
        <w:t>Provided</w:t>
      </w:r>
      <w:proofErr w:type="gramEnd"/>
      <w:r w:rsidRPr="007469FF">
        <w:rPr>
          <w:rFonts w:ascii="Georgia" w:hAnsi="Georgia" w:cs="Arial"/>
          <w:color w:val="262626" w:themeColor="text1" w:themeTint="D9"/>
          <w:sz w:val="20"/>
          <w:szCs w:val="20"/>
        </w:rPr>
        <w:t xml:space="preserve"> expert testimony for the United States District Court of Nevada concerning the fair market value of a restricted security</w:t>
      </w:r>
    </w:p>
    <w:p w14:paraId="4EAD120F" w14:textId="77777777" w:rsidR="00790F90" w:rsidRPr="007469FF" w:rsidRDefault="00790F90" w:rsidP="00790F90">
      <w:pPr>
        <w:spacing w:line="276" w:lineRule="auto"/>
        <w:ind w:right="4"/>
        <w:jc w:val="both"/>
        <w:rPr>
          <w:rFonts w:ascii="Georgia" w:hAnsi="Georgia" w:cs="Arial"/>
          <w:i/>
          <w:iCs/>
          <w:color w:val="262626" w:themeColor="text1" w:themeTint="D9"/>
          <w:sz w:val="20"/>
          <w:szCs w:val="20"/>
        </w:rPr>
      </w:pPr>
    </w:p>
    <w:p w14:paraId="609AB1F9" w14:textId="77777777" w:rsidR="00790F90" w:rsidRPr="007469FF" w:rsidRDefault="00790F90" w:rsidP="00790F90">
      <w:pPr>
        <w:spacing w:line="276" w:lineRule="auto"/>
        <w:rPr>
          <w:rFonts w:ascii="Georgia" w:hAnsi="Georgia" w:cs="Arial"/>
          <w:color w:val="262626" w:themeColor="text1" w:themeTint="D9"/>
          <w:sz w:val="20"/>
          <w:szCs w:val="20"/>
        </w:rPr>
      </w:pPr>
      <w:r w:rsidRPr="007469FF">
        <w:rPr>
          <w:rFonts w:ascii="Georgia" w:hAnsi="Georgia" w:cs="Arial"/>
          <w:i/>
          <w:iCs/>
          <w:color w:val="262626" w:themeColor="text1" w:themeTint="D9"/>
          <w:sz w:val="20"/>
          <w:szCs w:val="20"/>
        </w:rPr>
        <w:t>Robert Grove Stone et al. v. United States</w:t>
      </w:r>
      <w:r w:rsidRPr="007469FF">
        <w:rPr>
          <w:rFonts w:ascii="Georgia" w:hAnsi="Georgia" w:cs="Arial"/>
          <w:color w:val="262626" w:themeColor="text1" w:themeTint="D9"/>
          <w:sz w:val="20"/>
          <w:szCs w:val="20"/>
        </w:rPr>
        <w:t xml:space="preserve"> – No. 3:06-cv-00259, August 2007</w:t>
      </w:r>
      <w:r w:rsidRPr="007469FF">
        <w:rPr>
          <w:rFonts w:ascii="Georgia" w:hAnsi="Georgia" w:cs="Arial"/>
          <w:color w:val="262626" w:themeColor="text1" w:themeTint="D9"/>
          <w:sz w:val="20"/>
          <w:szCs w:val="20"/>
        </w:rPr>
        <w:br/>
        <w:t xml:space="preserve">Provided expert testimony for Judge </w:t>
      </w:r>
      <w:proofErr w:type="spellStart"/>
      <w:r w:rsidRPr="007469FF">
        <w:rPr>
          <w:rFonts w:ascii="Georgia" w:hAnsi="Georgia" w:cs="Arial"/>
          <w:color w:val="262626" w:themeColor="text1" w:themeTint="D9"/>
          <w:sz w:val="20"/>
          <w:szCs w:val="20"/>
        </w:rPr>
        <w:t>Thelton</w:t>
      </w:r>
      <w:proofErr w:type="spellEnd"/>
      <w:r w:rsidRPr="007469FF">
        <w:rPr>
          <w:rFonts w:ascii="Georgia" w:hAnsi="Georgia" w:cs="Arial"/>
          <w:color w:val="262626" w:themeColor="text1" w:themeTint="D9"/>
          <w:sz w:val="20"/>
          <w:szCs w:val="20"/>
        </w:rPr>
        <w:t xml:space="preserve"> E. Henderson of the United States District Court in San Francisco concerning discounts associated with interests in fine art</w:t>
      </w:r>
    </w:p>
    <w:p w14:paraId="29AA8635" w14:textId="77777777" w:rsidR="00790F90" w:rsidRPr="007469FF" w:rsidRDefault="00790F90" w:rsidP="00790F90">
      <w:pPr>
        <w:spacing w:line="276" w:lineRule="auto"/>
        <w:ind w:right="4"/>
        <w:jc w:val="both"/>
        <w:rPr>
          <w:rFonts w:ascii="Georgia" w:hAnsi="Georgia" w:cs="Arial"/>
          <w:i/>
          <w:iCs/>
          <w:color w:val="262626" w:themeColor="text1" w:themeTint="D9"/>
          <w:sz w:val="20"/>
          <w:szCs w:val="20"/>
        </w:rPr>
      </w:pPr>
    </w:p>
    <w:p w14:paraId="0DEB768C" w14:textId="77777777" w:rsidR="00790F90" w:rsidRPr="007469FF" w:rsidRDefault="00790F90" w:rsidP="00790F90">
      <w:pPr>
        <w:spacing w:line="276" w:lineRule="auto"/>
        <w:rPr>
          <w:rFonts w:ascii="Georgia" w:hAnsi="Georgia" w:cs="Arial"/>
          <w:color w:val="262626" w:themeColor="text1" w:themeTint="D9"/>
          <w:sz w:val="20"/>
          <w:szCs w:val="20"/>
        </w:rPr>
      </w:pPr>
      <w:r w:rsidRPr="007469FF">
        <w:rPr>
          <w:rFonts w:ascii="Georgia" w:hAnsi="Georgia" w:cs="Arial"/>
          <w:i/>
          <w:iCs/>
          <w:color w:val="262626" w:themeColor="text1" w:themeTint="D9"/>
          <w:sz w:val="20"/>
          <w:szCs w:val="20"/>
        </w:rPr>
        <w:t>Galloway Family Trusts v. U.S. Bank</w:t>
      </w:r>
      <w:r w:rsidRPr="007469FF">
        <w:rPr>
          <w:rFonts w:ascii="Georgia" w:hAnsi="Georgia" w:cs="Arial"/>
          <w:color w:val="262626" w:themeColor="text1" w:themeTint="D9"/>
          <w:sz w:val="20"/>
          <w:szCs w:val="20"/>
        </w:rPr>
        <w:t xml:space="preserve"> – September 2006</w:t>
      </w:r>
      <w:r w:rsidRPr="007469FF">
        <w:rPr>
          <w:rFonts w:ascii="Georgia" w:hAnsi="Georgia" w:cs="Arial"/>
          <w:color w:val="262626" w:themeColor="text1" w:themeTint="D9"/>
          <w:sz w:val="20"/>
          <w:szCs w:val="20"/>
        </w:rPr>
        <w:br/>
        <w:t xml:space="preserve">Provided expert testimony for Judge Margaret M. </w:t>
      </w:r>
      <w:proofErr w:type="spellStart"/>
      <w:r w:rsidRPr="007469FF">
        <w:rPr>
          <w:rFonts w:ascii="Georgia" w:hAnsi="Georgia" w:cs="Arial"/>
          <w:color w:val="262626" w:themeColor="text1" w:themeTint="D9"/>
          <w:sz w:val="20"/>
          <w:szCs w:val="20"/>
        </w:rPr>
        <w:t>Marrinan</w:t>
      </w:r>
      <w:proofErr w:type="spellEnd"/>
      <w:r w:rsidRPr="007469FF">
        <w:rPr>
          <w:rFonts w:ascii="Georgia" w:hAnsi="Georgia" w:cs="Arial"/>
          <w:color w:val="262626" w:themeColor="text1" w:themeTint="D9"/>
          <w:sz w:val="20"/>
          <w:szCs w:val="20"/>
        </w:rPr>
        <w:t xml:space="preserve"> of the Ramsey County District Court in Minnesota concerning discounts associated with a family limited partnership</w:t>
      </w:r>
    </w:p>
    <w:p w14:paraId="1D2FA3CA" w14:textId="77777777" w:rsidR="00790F90" w:rsidRPr="007469FF" w:rsidRDefault="00790F90" w:rsidP="00790F90">
      <w:pPr>
        <w:spacing w:line="276" w:lineRule="auto"/>
        <w:ind w:right="4"/>
        <w:jc w:val="both"/>
        <w:rPr>
          <w:rFonts w:ascii="Georgia" w:hAnsi="Georgia" w:cs="Arial"/>
          <w:color w:val="262626" w:themeColor="text1" w:themeTint="D9"/>
          <w:sz w:val="20"/>
          <w:szCs w:val="20"/>
        </w:rPr>
      </w:pPr>
    </w:p>
    <w:p w14:paraId="47AB486F" w14:textId="77777777" w:rsidR="00790F90" w:rsidRPr="007469FF" w:rsidRDefault="00790F90" w:rsidP="00790F90">
      <w:pPr>
        <w:spacing w:line="276" w:lineRule="auto"/>
        <w:rPr>
          <w:rFonts w:ascii="Georgia" w:hAnsi="Georgia" w:cs="Arial"/>
          <w:color w:val="262626" w:themeColor="text1" w:themeTint="D9"/>
          <w:sz w:val="20"/>
          <w:szCs w:val="20"/>
        </w:rPr>
      </w:pPr>
      <w:r w:rsidRPr="007469FF">
        <w:rPr>
          <w:rFonts w:ascii="Georgia" w:hAnsi="Georgia" w:cs="Arial"/>
          <w:color w:val="262626" w:themeColor="text1" w:themeTint="D9"/>
          <w:sz w:val="20"/>
          <w:szCs w:val="20"/>
        </w:rPr>
        <w:lastRenderedPageBreak/>
        <w:t>The Brown 1982 Revocable Trust UTD 1/13/82 – Case No. 259606, March 2006</w:t>
      </w:r>
      <w:r w:rsidRPr="007469FF">
        <w:rPr>
          <w:rFonts w:ascii="Georgia" w:hAnsi="Georgia" w:cs="Arial"/>
          <w:color w:val="262626" w:themeColor="text1" w:themeTint="D9"/>
          <w:sz w:val="20"/>
          <w:szCs w:val="20"/>
        </w:rPr>
        <w:br/>
        <w:t>Provided expert testimony in JAMS court in San Francisco concerning undivided interest discounts</w:t>
      </w:r>
    </w:p>
    <w:p w14:paraId="1106B22E" w14:textId="77777777" w:rsidR="00790F90" w:rsidRPr="007469FF" w:rsidRDefault="00790F90" w:rsidP="00790F90">
      <w:pPr>
        <w:spacing w:line="276" w:lineRule="auto"/>
        <w:ind w:right="4"/>
        <w:jc w:val="both"/>
        <w:rPr>
          <w:rFonts w:ascii="Georgia" w:hAnsi="Georgia" w:cs="Arial"/>
          <w:i/>
          <w:iCs/>
          <w:color w:val="262626" w:themeColor="text1" w:themeTint="D9"/>
          <w:sz w:val="20"/>
          <w:szCs w:val="20"/>
        </w:rPr>
      </w:pPr>
    </w:p>
    <w:p w14:paraId="7603CD67" w14:textId="77777777" w:rsidR="00790F90" w:rsidRPr="007469FF" w:rsidRDefault="00790F90" w:rsidP="00790F90">
      <w:pPr>
        <w:spacing w:line="276" w:lineRule="auto"/>
        <w:rPr>
          <w:rFonts w:ascii="Georgia" w:hAnsi="Georgia" w:cs="Arial"/>
          <w:color w:val="262626" w:themeColor="text1" w:themeTint="D9"/>
          <w:sz w:val="20"/>
          <w:szCs w:val="20"/>
        </w:rPr>
      </w:pPr>
      <w:proofErr w:type="spellStart"/>
      <w:r w:rsidRPr="007469FF">
        <w:rPr>
          <w:rFonts w:ascii="Georgia" w:hAnsi="Georgia" w:cs="Arial"/>
          <w:i/>
          <w:iCs/>
          <w:color w:val="262626" w:themeColor="text1" w:themeTint="D9"/>
          <w:sz w:val="20"/>
          <w:szCs w:val="20"/>
        </w:rPr>
        <w:t>Manosca</w:t>
      </w:r>
      <w:proofErr w:type="spellEnd"/>
      <w:r w:rsidRPr="007469FF">
        <w:rPr>
          <w:rFonts w:ascii="Georgia" w:hAnsi="Georgia" w:cs="Arial"/>
          <w:i/>
          <w:iCs/>
          <w:color w:val="262626" w:themeColor="text1" w:themeTint="D9"/>
          <w:sz w:val="20"/>
          <w:szCs w:val="20"/>
        </w:rPr>
        <w:t xml:space="preserve"> v. </w:t>
      </w:r>
      <w:proofErr w:type="gramStart"/>
      <w:r w:rsidRPr="007469FF">
        <w:rPr>
          <w:rFonts w:ascii="Georgia" w:hAnsi="Georgia" w:cs="Arial"/>
          <w:i/>
          <w:iCs/>
          <w:color w:val="262626" w:themeColor="text1" w:themeTint="D9"/>
          <w:sz w:val="20"/>
          <w:szCs w:val="20"/>
        </w:rPr>
        <w:t>Ko</w:t>
      </w:r>
      <w:proofErr w:type="gramEnd"/>
      <w:r w:rsidRPr="007469FF">
        <w:rPr>
          <w:rFonts w:ascii="Georgia" w:hAnsi="Georgia" w:cs="Arial"/>
          <w:i/>
          <w:iCs/>
          <w:color w:val="262626" w:themeColor="text1" w:themeTint="D9"/>
          <w:sz w:val="20"/>
          <w:szCs w:val="20"/>
        </w:rPr>
        <w:t xml:space="preserve"> </w:t>
      </w:r>
      <w:r w:rsidRPr="007469FF">
        <w:rPr>
          <w:rFonts w:ascii="Georgia" w:hAnsi="Georgia" w:cs="Arial"/>
          <w:color w:val="262626" w:themeColor="text1" w:themeTint="D9"/>
          <w:sz w:val="20"/>
          <w:szCs w:val="20"/>
        </w:rPr>
        <w:t>– Case No. 315380, July 2005</w:t>
      </w:r>
      <w:r w:rsidRPr="007469FF">
        <w:rPr>
          <w:rFonts w:ascii="Georgia" w:hAnsi="Georgia" w:cs="Arial"/>
          <w:color w:val="262626" w:themeColor="text1" w:themeTint="D9"/>
          <w:sz w:val="20"/>
          <w:szCs w:val="20"/>
        </w:rPr>
        <w:br/>
        <w:t>Provided expert testimony for Judge Donald S. Mitchell of the Superior Court of California in San Francisco</w:t>
      </w:r>
    </w:p>
    <w:p w14:paraId="0AEBD657" w14:textId="77777777" w:rsidR="00790F90" w:rsidRDefault="00790F90" w:rsidP="00790F90">
      <w:pPr>
        <w:spacing w:line="276" w:lineRule="auto"/>
        <w:ind w:right="4"/>
        <w:rPr>
          <w:rFonts w:ascii="Georgia" w:hAnsi="Georgia" w:cs="Arial"/>
          <w:color w:val="262626" w:themeColor="text1" w:themeTint="D9"/>
          <w:sz w:val="20"/>
          <w:szCs w:val="20"/>
        </w:rPr>
      </w:pPr>
    </w:p>
    <w:p w14:paraId="148A8D11" w14:textId="70522328" w:rsidR="00790F90" w:rsidRPr="007469FF" w:rsidRDefault="00790F90" w:rsidP="00790F90">
      <w:pPr>
        <w:spacing w:line="276" w:lineRule="auto"/>
        <w:ind w:right="4"/>
        <w:rPr>
          <w:rFonts w:ascii="Georgia" w:hAnsi="Georgia" w:cs="Arial"/>
          <w:color w:val="262626" w:themeColor="text1" w:themeTint="D9"/>
          <w:sz w:val="20"/>
          <w:szCs w:val="20"/>
        </w:rPr>
      </w:pPr>
      <w:r w:rsidRPr="007469FF">
        <w:rPr>
          <w:rFonts w:ascii="Georgia" w:hAnsi="Georgia" w:cs="Arial"/>
          <w:color w:val="262626" w:themeColor="text1" w:themeTint="D9"/>
          <w:sz w:val="20"/>
          <w:szCs w:val="20"/>
        </w:rPr>
        <w:t xml:space="preserve">Connor Mediation – </w:t>
      </w:r>
      <w:r w:rsidR="00AE7834" w:rsidRPr="007469FF">
        <w:rPr>
          <w:rFonts w:ascii="Georgia" w:hAnsi="Georgia" w:cs="Arial"/>
          <w:color w:val="262626" w:themeColor="text1" w:themeTint="D9"/>
          <w:sz w:val="20"/>
          <w:szCs w:val="20"/>
        </w:rPr>
        <w:t>May</w:t>
      </w:r>
      <w:r w:rsidRPr="007469FF">
        <w:rPr>
          <w:rFonts w:ascii="Georgia" w:hAnsi="Georgia" w:cs="Arial"/>
          <w:color w:val="262626" w:themeColor="text1" w:themeTint="D9"/>
          <w:sz w:val="20"/>
          <w:szCs w:val="20"/>
        </w:rPr>
        <w:t xml:space="preserve"> 2005</w:t>
      </w:r>
    </w:p>
    <w:p w14:paraId="22528744" w14:textId="77777777" w:rsidR="00790F90" w:rsidRPr="007469FF" w:rsidRDefault="00790F90" w:rsidP="00790F90">
      <w:pPr>
        <w:spacing w:line="276" w:lineRule="auto"/>
        <w:ind w:right="4"/>
        <w:rPr>
          <w:rFonts w:ascii="Georgia" w:hAnsi="Georgia" w:cs="Arial"/>
          <w:color w:val="262626" w:themeColor="text1" w:themeTint="D9"/>
          <w:sz w:val="20"/>
          <w:szCs w:val="20"/>
        </w:rPr>
      </w:pPr>
      <w:r w:rsidRPr="007469FF">
        <w:rPr>
          <w:rFonts w:ascii="Georgia" w:hAnsi="Georgia" w:cs="Arial"/>
          <w:color w:val="262626" w:themeColor="text1" w:themeTint="D9"/>
          <w:sz w:val="20"/>
          <w:szCs w:val="20"/>
        </w:rPr>
        <w:t>Provided expert testimony in JAMS court for general partnership valuation dispute.</w:t>
      </w:r>
    </w:p>
    <w:p w14:paraId="531BF71F" w14:textId="77777777" w:rsidR="00790F90" w:rsidRPr="007469FF" w:rsidRDefault="00790F90" w:rsidP="00790F90">
      <w:pPr>
        <w:spacing w:line="276" w:lineRule="auto"/>
        <w:ind w:right="4"/>
        <w:rPr>
          <w:rFonts w:ascii="Georgia" w:hAnsi="Georgia" w:cs="Arial"/>
          <w:i/>
          <w:iCs/>
          <w:color w:val="262626" w:themeColor="text1" w:themeTint="D9"/>
          <w:sz w:val="20"/>
          <w:szCs w:val="20"/>
        </w:rPr>
      </w:pPr>
    </w:p>
    <w:p w14:paraId="72E43BAC" w14:textId="77777777" w:rsidR="00790F90" w:rsidRPr="007469FF" w:rsidRDefault="00790F90" w:rsidP="00790F90">
      <w:pPr>
        <w:spacing w:line="276" w:lineRule="auto"/>
        <w:rPr>
          <w:rFonts w:ascii="Georgia" w:hAnsi="Georgia" w:cs="Arial"/>
          <w:color w:val="262626" w:themeColor="text1" w:themeTint="D9"/>
          <w:sz w:val="20"/>
          <w:szCs w:val="20"/>
        </w:rPr>
      </w:pPr>
      <w:proofErr w:type="spellStart"/>
      <w:r w:rsidRPr="007469FF">
        <w:rPr>
          <w:rFonts w:ascii="Georgia" w:hAnsi="Georgia" w:cs="Arial"/>
          <w:i/>
          <w:iCs/>
          <w:color w:val="262626" w:themeColor="text1" w:themeTint="D9"/>
          <w:sz w:val="20"/>
          <w:szCs w:val="20"/>
        </w:rPr>
        <w:t>Hillgren</w:t>
      </w:r>
      <w:proofErr w:type="spellEnd"/>
      <w:r w:rsidRPr="007469FF">
        <w:rPr>
          <w:rFonts w:ascii="Georgia" w:hAnsi="Georgia" w:cs="Arial"/>
          <w:i/>
          <w:iCs/>
          <w:color w:val="262626" w:themeColor="text1" w:themeTint="D9"/>
          <w:sz w:val="20"/>
          <w:szCs w:val="20"/>
        </w:rPr>
        <w:t xml:space="preserve"> v. Commissioner of Internal Revenue Service </w:t>
      </w:r>
      <w:r w:rsidRPr="007469FF">
        <w:rPr>
          <w:rFonts w:ascii="Georgia" w:hAnsi="Georgia" w:cs="Arial"/>
          <w:color w:val="262626" w:themeColor="text1" w:themeTint="D9"/>
          <w:sz w:val="20"/>
          <w:szCs w:val="20"/>
        </w:rPr>
        <w:t>– T.C. Memo 2004-46, March 3, 2004.</w:t>
      </w:r>
      <w:r w:rsidRPr="007469FF">
        <w:rPr>
          <w:rFonts w:ascii="Georgia" w:hAnsi="Georgia" w:cs="Arial"/>
          <w:color w:val="262626" w:themeColor="text1" w:themeTint="D9"/>
          <w:sz w:val="20"/>
          <w:szCs w:val="20"/>
        </w:rPr>
        <w:br/>
        <w:t>Provided expert testimony for Judge Cohen on estate tax valuation involving fractional interest discounts</w:t>
      </w:r>
    </w:p>
    <w:p w14:paraId="38D22667" w14:textId="77777777" w:rsidR="00790F90" w:rsidRPr="007469FF" w:rsidRDefault="00790F90" w:rsidP="00790F90">
      <w:pPr>
        <w:spacing w:line="276" w:lineRule="auto"/>
        <w:rPr>
          <w:rFonts w:ascii="Georgia" w:hAnsi="Georgia" w:cs="Arial"/>
          <w:i/>
          <w:iCs/>
          <w:color w:val="262626" w:themeColor="text1" w:themeTint="D9"/>
          <w:sz w:val="20"/>
          <w:szCs w:val="20"/>
        </w:rPr>
      </w:pPr>
    </w:p>
    <w:p w14:paraId="71180D10" w14:textId="0341FDA6" w:rsidR="00790F90" w:rsidRPr="007469FF" w:rsidRDefault="00790F90" w:rsidP="00790F90">
      <w:pPr>
        <w:spacing w:line="276" w:lineRule="auto"/>
        <w:rPr>
          <w:rFonts w:ascii="Georgia" w:hAnsi="Georgia" w:cs="Arial"/>
          <w:color w:val="262626" w:themeColor="text1" w:themeTint="D9"/>
          <w:sz w:val="20"/>
          <w:szCs w:val="20"/>
        </w:rPr>
      </w:pPr>
      <w:r w:rsidRPr="007469FF">
        <w:rPr>
          <w:rFonts w:ascii="Georgia" w:hAnsi="Georgia" w:cs="Arial"/>
          <w:i/>
          <w:iCs/>
          <w:color w:val="262626" w:themeColor="text1" w:themeTint="D9"/>
          <w:sz w:val="20"/>
          <w:szCs w:val="20"/>
        </w:rPr>
        <w:t>Brown v. Brown</w:t>
      </w:r>
      <w:r w:rsidRPr="007469FF">
        <w:rPr>
          <w:rFonts w:ascii="Georgia" w:hAnsi="Georgia" w:cs="Arial"/>
          <w:color w:val="262626" w:themeColor="text1" w:themeTint="D9"/>
          <w:sz w:val="20"/>
          <w:szCs w:val="20"/>
        </w:rPr>
        <w:t>, October 2002</w:t>
      </w:r>
    </w:p>
    <w:p w14:paraId="2BA35129" w14:textId="2831E5DB" w:rsidR="0056582A" w:rsidRPr="007469FF" w:rsidRDefault="00790F90" w:rsidP="00791824">
      <w:pPr>
        <w:spacing w:line="276" w:lineRule="auto"/>
        <w:ind w:right="4"/>
        <w:rPr>
          <w:rFonts w:ascii="Georgia" w:hAnsi="Georgia" w:cs="Arial"/>
          <w:color w:val="262626" w:themeColor="text1" w:themeTint="D9"/>
          <w:sz w:val="20"/>
          <w:szCs w:val="20"/>
        </w:rPr>
      </w:pPr>
      <w:r w:rsidRPr="007469FF">
        <w:rPr>
          <w:rFonts w:ascii="Georgia" w:hAnsi="Georgia" w:cs="Arial"/>
          <w:color w:val="262626" w:themeColor="text1" w:themeTint="D9"/>
          <w:sz w:val="20"/>
          <w:szCs w:val="20"/>
        </w:rPr>
        <w:t>Requested to provide expert testimony involving undivided interest discounts in arbitration case</w:t>
      </w:r>
    </w:p>
    <w:p w14:paraId="7E1D1738" w14:textId="77777777" w:rsidR="00791824" w:rsidRPr="00791824" w:rsidRDefault="00791824" w:rsidP="00791824">
      <w:pPr>
        <w:spacing w:line="276" w:lineRule="auto"/>
        <w:ind w:right="4"/>
        <w:rPr>
          <w:rFonts w:ascii="Georgia" w:hAnsi="Georgia" w:cs="Arial"/>
          <w:color w:val="262626" w:themeColor="text1" w:themeTint="D9"/>
          <w:sz w:val="20"/>
          <w:szCs w:val="20"/>
        </w:rPr>
      </w:pPr>
    </w:p>
    <w:p w14:paraId="0ABBB08B" w14:textId="77777777" w:rsidR="00526BFF" w:rsidRDefault="00526BFF" w:rsidP="0056582A">
      <w:pPr>
        <w:spacing w:after="200"/>
        <w:ind w:right="4"/>
        <w:jc w:val="both"/>
        <w:rPr>
          <w:rFonts w:ascii="Arial Narrow" w:hAnsi="Arial Narrow" w:cs="Arial"/>
          <w:b/>
          <w:color w:val="093A5D"/>
          <w:sz w:val="22"/>
          <w:szCs w:val="20"/>
        </w:rPr>
      </w:pPr>
    </w:p>
    <w:p w14:paraId="4140FFE7" w14:textId="77777777" w:rsidR="00526BFF" w:rsidRDefault="00526BFF" w:rsidP="0056582A">
      <w:pPr>
        <w:spacing w:after="200"/>
        <w:ind w:right="4"/>
        <w:jc w:val="both"/>
        <w:rPr>
          <w:rFonts w:ascii="Arial Narrow" w:hAnsi="Arial Narrow" w:cs="Arial"/>
          <w:b/>
          <w:color w:val="093A5D"/>
          <w:sz w:val="22"/>
          <w:szCs w:val="20"/>
        </w:rPr>
      </w:pPr>
    </w:p>
    <w:p w14:paraId="7EB3E949" w14:textId="77777777" w:rsidR="00526BFF" w:rsidRDefault="00526BFF" w:rsidP="0056582A">
      <w:pPr>
        <w:spacing w:after="200"/>
        <w:ind w:right="4"/>
        <w:jc w:val="both"/>
        <w:rPr>
          <w:rFonts w:ascii="Arial Narrow" w:hAnsi="Arial Narrow" w:cs="Arial"/>
          <w:b/>
          <w:color w:val="093A5D"/>
          <w:sz w:val="22"/>
          <w:szCs w:val="20"/>
        </w:rPr>
      </w:pPr>
    </w:p>
    <w:p w14:paraId="2520B333" w14:textId="77777777" w:rsidR="00526BFF" w:rsidRDefault="00526BFF" w:rsidP="0056582A">
      <w:pPr>
        <w:spacing w:after="200"/>
        <w:ind w:right="4"/>
        <w:jc w:val="both"/>
        <w:rPr>
          <w:rFonts w:ascii="Arial Narrow" w:hAnsi="Arial Narrow" w:cs="Arial"/>
          <w:b/>
          <w:color w:val="093A5D"/>
          <w:sz w:val="22"/>
          <w:szCs w:val="20"/>
        </w:rPr>
      </w:pPr>
    </w:p>
    <w:p w14:paraId="4F658EC0" w14:textId="77777777" w:rsidR="00526BFF" w:rsidRDefault="00526BFF" w:rsidP="0056582A">
      <w:pPr>
        <w:spacing w:after="200"/>
        <w:ind w:right="4"/>
        <w:jc w:val="both"/>
        <w:rPr>
          <w:rFonts w:ascii="Arial Narrow" w:hAnsi="Arial Narrow" w:cs="Arial"/>
          <w:b/>
          <w:color w:val="093A5D"/>
          <w:sz w:val="22"/>
          <w:szCs w:val="20"/>
        </w:rPr>
      </w:pPr>
    </w:p>
    <w:p w14:paraId="683281C0" w14:textId="77777777" w:rsidR="00526BFF" w:rsidRDefault="00526BFF" w:rsidP="0056582A">
      <w:pPr>
        <w:spacing w:after="200"/>
        <w:ind w:right="4"/>
        <w:jc w:val="both"/>
        <w:rPr>
          <w:rFonts w:ascii="Arial Narrow" w:hAnsi="Arial Narrow" w:cs="Arial"/>
          <w:b/>
          <w:color w:val="093A5D"/>
          <w:sz w:val="22"/>
          <w:szCs w:val="20"/>
        </w:rPr>
      </w:pPr>
    </w:p>
    <w:p w14:paraId="0360C940" w14:textId="77777777" w:rsidR="00526BFF" w:rsidRDefault="00526BFF" w:rsidP="0056582A">
      <w:pPr>
        <w:spacing w:after="200"/>
        <w:ind w:right="4"/>
        <w:jc w:val="both"/>
        <w:rPr>
          <w:rFonts w:ascii="Arial Narrow" w:hAnsi="Arial Narrow" w:cs="Arial"/>
          <w:b/>
          <w:color w:val="093A5D"/>
          <w:sz w:val="22"/>
          <w:szCs w:val="20"/>
        </w:rPr>
      </w:pPr>
    </w:p>
    <w:p w14:paraId="521975D4" w14:textId="77777777" w:rsidR="00526BFF" w:rsidRDefault="00526BFF" w:rsidP="0056582A">
      <w:pPr>
        <w:spacing w:after="200"/>
        <w:ind w:right="4"/>
        <w:jc w:val="both"/>
        <w:rPr>
          <w:rFonts w:ascii="Arial Narrow" w:hAnsi="Arial Narrow" w:cs="Arial"/>
          <w:b/>
          <w:color w:val="093A5D"/>
          <w:sz w:val="22"/>
          <w:szCs w:val="20"/>
        </w:rPr>
      </w:pPr>
    </w:p>
    <w:p w14:paraId="29A47EA9" w14:textId="77777777" w:rsidR="00526BFF" w:rsidRDefault="00526BFF" w:rsidP="0056582A">
      <w:pPr>
        <w:spacing w:after="200"/>
        <w:ind w:right="4"/>
        <w:jc w:val="both"/>
        <w:rPr>
          <w:rFonts w:ascii="Arial Narrow" w:hAnsi="Arial Narrow" w:cs="Arial"/>
          <w:b/>
          <w:color w:val="093A5D"/>
          <w:sz w:val="22"/>
          <w:szCs w:val="20"/>
        </w:rPr>
      </w:pPr>
    </w:p>
    <w:p w14:paraId="42BBD0ED" w14:textId="77777777" w:rsidR="00526BFF" w:rsidRDefault="00526BFF" w:rsidP="0056582A">
      <w:pPr>
        <w:spacing w:after="200"/>
        <w:ind w:right="4"/>
        <w:jc w:val="both"/>
        <w:rPr>
          <w:rFonts w:ascii="Arial Narrow" w:hAnsi="Arial Narrow" w:cs="Arial"/>
          <w:b/>
          <w:color w:val="093A5D"/>
          <w:sz w:val="22"/>
          <w:szCs w:val="20"/>
        </w:rPr>
      </w:pPr>
    </w:p>
    <w:p w14:paraId="64F6401F" w14:textId="77777777" w:rsidR="00526BFF" w:rsidRDefault="00526BFF" w:rsidP="0056582A">
      <w:pPr>
        <w:spacing w:after="200"/>
        <w:ind w:right="4"/>
        <w:jc w:val="both"/>
        <w:rPr>
          <w:rFonts w:ascii="Arial Narrow" w:hAnsi="Arial Narrow" w:cs="Arial"/>
          <w:b/>
          <w:color w:val="093A5D"/>
          <w:sz w:val="22"/>
          <w:szCs w:val="20"/>
        </w:rPr>
      </w:pPr>
    </w:p>
    <w:p w14:paraId="5C9611D7" w14:textId="77777777" w:rsidR="00526BFF" w:rsidRDefault="00526BFF" w:rsidP="0056582A">
      <w:pPr>
        <w:spacing w:after="200"/>
        <w:ind w:right="4"/>
        <w:jc w:val="both"/>
        <w:rPr>
          <w:rFonts w:ascii="Arial Narrow" w:hAnsi="Arial Narrow" w:cs="Arial"/>
          <w:b/>
          <w:color w:val="093A5D"/>
          <w:sz w:val="22"/>
          <w:szCs w:val="20"/>
        </w:rPr>
      </w:pPr>
    </w:p>
    <w:p w14:paraId="571D5415" w14:textId="77777777" w:rsidR="00526BFF" w:rsidRDefault="00526BFF" w:rsidP="0056582A">
      <w:pPr>
        <w:spacing w:after="200"/>
        <w:ind w:right="4"/>
        <w:jc w:val="both"/>
        <w:rPr>
          <w:rFonts w:ascii="Arial Narrow" w:hAnsi="Arial Narrow" w:cs="Arial"/>
          <w:b/>
          <w:color w:val="093A5D"/>
          <w:sz w:val="22"/>
          <w:szCs w:val="20"/>
        </w:rPr>
      </w:pPr>
    </w:p>
    <w:p w14:paraId="0D2EB217" w14:textId="77777777" w:rsidR="00526BFF" w:rsidRDefault="00526BFF" w:rsidP="0056582A">
      <w:pPr>
        <w:spacing w:after="200"/>
        <w:ind w:right="4"/>
        <w:jc w:val="both"/>
        <w:rPr>
          <w:rFonts w:ascii="Arial Narrow" w:hAnsi="Arial Narrow" w:cs="Arial"/>
          <w:b/>
          <w:color w:val="093A5D"/>
          <w:sz w:val="22"/>
          <w:szCs w:val="20"/>
        </w:rPr>
      </w:pPr>
    </w:p>
    <w:p w14:paraId="78621B9D" w14:textId="77777777" w:rsidR="00526BFF" w:rsidRDefault="00526BFF" w:rsidP="0056582A">
      <w:pPr>
        <w:spacing w:after="200"/>
        <w:ind w:right="4"/>
        <w:jc w:val="both"/>
        <w:rPr>
          <w:rFonts w:ascii="Arial Narrow" w:hAnsi="Arial Narrow" w:cs="Arial"/>
          <w:b/>
          <w:color w:val="093A5D"/>
          <w:sz w:val="22"/>
          <w:szCs w:val="20"/>
        </w:rPr>
      </w:pPr>
    </w:p>
    <w:p w14:paraId="7B7232DE" w14:textId="77777777" w:rsidR="00526BFF" w:rsidRDefault="00526BFF" w:rsidP="0056582A">
      <w:pPr>
        <w:spacing w:after="200"/>
        <w:ind w:right="4"/>
        <w:jc w:val="both"/>
        <w:rPr>
          <w:rFonts w:ascii="Arial Narrow" w:hAnsi="Arial Narrow" w:cs="Arial"/>
          <w:b/>
          <w:color w:val="093A5D"/>
          <w:sz w:val="22"/>
          <w:szCs w:val="20"/>
        </w:rPr>
      </w:pPr>
    </w:p>
    <w:p w14:paraId="198C8417" w14:textId="77777777" w:rsidR="00526BFF" w:rsidRDefault="00526BFF" w:rsidP="0056582A">
      <w:pPr>
        <w:spacing w:after="200"/>
        <w:ind w:right="4"/>
        <w:jc w:val="both"/>
        <w:rPr>
          <w:rFonts w:ascii="Arial Narrow" w:hAnsi="Arial Narrow" w:cs="Arial"/>
          <w:b/>
          <w:color w:val="093A5D"/>
          <w:sz w:val="22"/>
          <w:szCs w:val="20"/>
        </w:rPr>
      </w:pPr>
    </w:p>
    <w:p w14:paraId="2BA3512A" w14:textId="3EB43195" w:rsidR="0056582A" w:rsidRPr="00F25614" w:rsidRDefault="00CF6A85" w:rsidP="0056582A">
      <w:pPr>
        <w:spacing w:after="200"/>
        <w:ind w:right="4"/>
        <w:jc w:val="both"/>
        <w:rPr>
          <w:rFonts w:ascii="Arial Narrow" w:hAnsi="Arial Narrow" w:cs="Arial"/>
          <w:b/>
          <w:color w:val="093A5D"/>
          <w:sz w:val="22"/>
          <w:szCs w:val="20"/>
        </w:rPr>
      </w:pPr>
      <w:r w:rsidRPr="00F25614">
        <w:rPr>
          <w:rFonts w:ascii="Arial Narrow" w:hAnsi="Arial Narrow" w:cs="Arial"/>
          <w:b/>
          <w:color w:val="093A5D"/>
          <w:sz w:val="22"/>
          <w:szCs w:val="20"/>
        </w:rPr>
        <w:lastRenderedPageBreak/>
        <w:t>Publications</w:t>
      </w:r>
    </w:p>
    <w:p w14:paraId="6E073BC5" w14:textId="77777777" w:rsidR="00160C7A" w:rsidRDefault="00160C7A" w:rsidP="00160C7A">
      <w:pPr>
        <w:spacing w:before="100" w:beforeAutospacing="1" w:after="100" w:afterAutospacing="1"/>
        <w:jc w:val="both"/>
        <w:rPr>
          <w:rFonts w:ascii="Georgia" w:hAnsi="Georgia" w:cs="Arial"/>
          <w:bCs/>
          <w:color w:val="262626" w:themeColor="text1" w:themeTint="D9"/>
          <w:sz w:val="20"/>
          <w:szCs w:val="20"/>
        </w:rPr>
      </w:pPr>
      <w:r w:rsidRPr="00160C7A">
        <w:rPr>
          <w:rFonts w:ascii="Georgia" w:hAnsi="Georgia" w:cs="Arial"/>
          <w:bCs/>
          <w:color w:val="262626" w:themeColor="text1" w:themeTint="D9"/>
          <w:sz w:val="20"/>
          <w:szCs w:val="20"/>
        </w:rPr>
        <w:t xml:space="preserve">“Navigate Your Financial Future With Confidence. The Time for Action is </w:t>
      </w:r>
      <w:proofErr w:type="gramStart"/>
      <w:r w:rsidRPr="00160C7A">
        <w:rPr>
          <w:rFonts w:ascii="Georgia" w:hAnsi="Georgia" w:cs="Arial"/>
          <w:bCs/>
          <w:color w:val="262626" w:themeColor="text1" w:themeTint="D9"/>
          <w:sz w:val="20"/>
          <w:szCs w:val="20"/>
        </w:rPr>
        <w:t>Now</w:t>
      </w:r>
      <w:proofErr w:type="gramEnd"/>
      <w:r w:rsidRPr="00160C7A">
        <w:rPr>
          <w:rFonts w:ascii="Georgia" w:hAnsi="Georgia" w:cs="Arial"/>
          <w:bCs/>
          <w:color w:val="262626" w:themeColor="text1" w:themeTint="D9"/>
          <w:sz w:val="20"/>
          <w:szCs w:val="20"/>
        </w:rPr>
        <w:t>,” OCBJ October 2025</w:t>
      </w:r>
    </w:p>
    <w:p w14:paraId="6B01CB27" w14:textId="67D19327" w:rsidR="00160C7A" w:rsidRDefault="00160C7A" w:rsidP="00160C7A">
      <w:pPr>
        <w:spacing w:before="100" w:beforeAutospacing="1" w:after="100" w:afterAutospacing="1"/>
        <w:jc w:val="both"/>
        <w:rPr>
          <w:rFonts w:ascii="Georgia" w:hAnsi="Georgia" w:cs="Arial"/>
          <w:bCs/>
          <w:color w:val="262626" w:themeColor="text1" w:themeTint="D9"/>
          <w:sz w:val="20"/>
          <w:szCs w:val="20"/>
        </w:rPr>
      </w:pPr>
      <w:r w:rsidRPr="00160C7A">
        <w:rPr>
          <w:rFonts w:ascii="Georgia" w:hAnsi="Georgia" w:cs="Arial"/>
          <w:bCs/>
          <w:color w:val="262626" w:themeColor="text1" w:themeTint="D9"/>
          <w:sz w:val="20"/>
          <w:szCs w:val="20"/>
        </w:rPr>
        <w:t>“What Really Counts as Qualified Appraisal and Adequate Disclosure,” Bloomberg Tax, September 2025</w:t>
      </w:r>
    </w:p>
    <w:p w14:paraId="3966A390" w14:textId="3776FE2D" w:rsidR="00533D91" w:rsidRDefault="00533D91" w:rsidP="00533D91">
      <w:pPr>
        <w:spacing w:before="100" w:beforeAutospacing="1" w:after="100" w:afterAutospacing="1"/>
        <w:jc w:val="both"/>
        <w:rPr>
          <w:rFonts w:ascii="Georgia" w:hAnsi="Georgia" w:cs="Arial"/>
          <w:bCs/>
          <w:color w:val="262626" w:themeColor="text1" w:themeTint="D9"/>
          <w:sz w:val="20"/>
          <w:szCs w:val="20"/>
        </w:rPr>
      </w:pPr>
      <w:r>
        <w:rPr>
          <w:rFonts w:ascii="Georgia" w:hAnsi="Georgia" w:cs="Arial"/>
          <w:bCs/>
          <w:color w:val="262626" w:themeColor="text1" w:themeTint="D9"/>
          <w:sz w:val="20"/>
          <w:szCs w:val="20"/>
        </w:rPr>
        <w:t>“</w:t>
      </w:r>
      <w:r w:rsidRPr="00533D91">
        <w:rPr>
          <w:rFonts w:ascii="Georgia" w:hAnsi="Georgia" w:cs="Arial"/>
          <w:bCs/>
          <w:color w:val="262626" w:themeColor="text1" w:themeTint="D9"/>
          <w:sz w:val="20"/>
          <w:szCs w:val="20"/>
        </w:rPr>
        <w:t>The Perfect Appraisal for Estate and Gift Tax Purposes:</w:t>
      </w:r>
      <w:r>
        <w:rPr>
          <w:rFonts w:ascii="Georgia" w:hAnsi="Georgia" w:cs="Arial"/>
          <w:bCs/>
          <w:color w:val="262626" w:themeColor="text1" w:themeTint="D9"/>
          <w:sz w:val="20"/>
          <w:szCs w:val="20"/>
        </w:rPr>
        <w:t xml:space="preserve"> </w:t>
      </w:r>
      <w:r w:rsidRPr="00533D91">
        <w:rPr>
          <w:rFonts w:ascii="Georgia" w:hAnsi="Georgia" w:cs="Arial"/>
          <w:bCs/>
          <w:color w:val="262626" w:themeColor="text1" w:themeTint="D9"/>
          <w:sz w:val="20"/>
          <w:szCs w:val="20"/>
        </w:rPr>
        <w:t>The Role of the Appraiser and the Attorney</w:t>
      </w:r>
      <w:r>
        <w:rPr>
          <w:rFonts w:ascii="Georgia" w:hAnsi="Georgia" w:cs="Arial"/>
          <w:bCs/>
          <w:color w:val="262626" w:themeColor="text1" w:themeTint="D9"/>
          <w:sz w:val="20"/>
          <w:szCs w:val="20"/>
        </w:rPr>
        <w:t xml:space="preserve">,” </w:t>
      </w:r>
      <w:r w:rsidR="00922916" w:rsidRPr="00922916">
        <w:rPr>
          <w:rFonts w:ascii="Georgia" w:hAnsi="Georgia" w:cs="Arial"/>
          <w:bCs/>
          <w:color w:val="262626" w:themeColor="text1" w:themeTint="D9"/>
          <w:sz w:val="20"/>
          <w:szCs w:val="20"/>
        </w:rPr>
        <w:t>California Lawyers Association</w:t>
      </w:r>
      <w:r w:rsidR="00922916">
        <w:rPr>
          <w:rFonts w:ascii="Georgia" w:hAnsi="Georgia" w:cs="Arial"/>
          <w:bCs/>
          <w:color w:val="262626" w:themeColor="text1" w:themeTint="D9"/>
          <w:sz w:val="20"/>
          <w:szCs w:val="20"/>
        </w:rPr>
        <w:t>, June 2024</w:t>
      </w:r>
    </w:p>
    <w:p w14:paraId="78F449FD" w14:textId="14DB3AAC" w:rsidR="00F509B2" w:rsidRPr="007469FF" w:rsidRDefault="00F509B2" w:rsidP="00F509B2">
      <w:pPr>
        <w:spacing w:before="100" w:beforeAutospacing="1" w:after="100" w:afterAutospacing="1"/>
        <w:jc w:val="both"/>
        <w:rPr>
          <w:rFonts w:ascii="Georgia" w:hAnsi="Georgia" w:cs="Arial"/>
          <w:bCs/>
          <w:color w:val="262626" w:themeColor="text1" w:themeTint="D9"/>
          <w:sz w:val="20"/>
          <w:szCs w:val="20"/>
        </w:rPr>
      </w:pPr>
      <w:r w:rsidRPr="007469FF">
        <w:rPr>
          <w:rFonts w:ascii="Georgia" w:hAnsi="Georgia" w:cs="Arial"/>
          <w:bCs/>
          <w:color w:val="262626" w:themeColor="text1" w:themeTint="D9"/>
          <w:sz w:val="20"/>
          <w:szCs w:val="20"/>
        </w:rPr>
        <w:t>“AB 2245: California’s New Law and Its Impact on Estate Planning,” Stout Article, March 2023</w:t>
      </w:r>
    </w:p>
    <w:p w14:paraId="5AA37755" w14:textId="18BC491A" w:rsidR="00F509B2" w:rsidRPr="007469FF" w:rsidRDefault="00F509B2" w:rsidP="00F509B2">
      <w:pPr>
        <w:spacing w:before="100" w:beforeAutospacing="1" w:after="100" w:afterAutospacing="1"/>
        <w:jc w:val="both"/>
        <w:rPr>
          <w:rFonts w:ascii="Georgia" w:hAnsi="Georgia" w:cs="Arial"/>
          <w:bCs/>
          <w:color w:val="262626" w:themeColor="text1" w:themeTint="D9"/>
          <w:sz w:val="20"/>
          <w:szCs w:val="20"/>
        </w:rPr>
      </w:pPr>
      <w:r w:rsidRPr="007469FF">
        <w:rPr>
          <w:rFonts w:ascii="Georgia" w:hAnsi="Georgia" w:cs="Arial"/>
          <w:bCs/>
          <w:color w:val="262626" w:themeColor="text1" w:themeTint="D9"/>
          <w:sz w:val="20"/>
          <w:szCs w:val="20"/>
        </w:rPr>
        <w:t>“The Complexity of Valuing a Celebrity’s Name, Image, and Likeness,” Stout Article, February 2022</w:t>
      </w:r>
    </w:p>
    <w:p w14:paraId="72B48AC7" w14:textId="22816F9C" w:rsidR="00ED3ACE" w:rsidRPr="007469FF" w:rsidRDefault="00DE0224" w:rsidP="008F5031">
      <w:pPr>
        <w:spacing w:before="100" w:beforeAutospacing="1" w:after="100" w:afterAutospacing="1"/>
        <w:jc w:val="both"/>
        <w:rPr>
          <w:rFonts w:ascii="Georgia" w:hAnsi="Georgia" w:cs="Arial"/>
          <w:bCs/>
          <w:color w:val="262626" w:themeColor="text1" w:themeTint="D9"/>
          <w:sz w:val="20"/>
          <w:szCs w:val="20"/>
        </w:rPr>
      </w:pPr>
      <w:r w:rsidRPr="007469FF">
        <w:rPr>
          <w:rFonts w:ascii="Georgia" w:hAnsi="Georgia" w:cs="Arial"/>
          <w:bCs/>
          <w:color w:val="262626" w:themeColor="text1" w:themeTint="D9"/>
          <w:sz w:val="20"/>
          <w:szCs w:val="20"/>
        </w:rPr>
        <w:t>“Estate and Gift Tax Valuation: Three Key Takeaways from an IRS Ruling</w:t>
      </w:r>
      <w:r w:rsidR="00817DC0" w:rsidRPr="007469FF">
        <w:rPr>
          <w:rFonts w:ascii="Georgia" w:hAnsi="Georgia" w:cs="Arial"/>
          <w:bCs/>
          <w:color w:val="262626" w:themeColor="text1" w:themeTint="D9"/>
          <w:sz w:val="20"/>
          <w:szCs w:val="20"/>
        </w:rPr>
        <w:t>,</w:t>
      </w:r>
      <w:r w:rsidR="00ED3ACE" w:rsidRPr="007469FF">
        <w:rPr>
          <w:rFonts w:ascii="Georgia" w:hAnsi="Georgia" w:cs="Arial"/>
          <w:bCs/>
          <w:color w:val="262626" w:themeColor="text1" w:themeTint="D9"/>
          <w:sz w:val="20"/>
          <w:szCs w:val="20"/>
        </w:rPr>
        <w:t>”</w:t>
      </w:r>
      <w:r w:rsidR="006B4A18" w:rsidRPr="007469FF">
        <w:rPr>
          <w:color w:val="262626" w:themeColor="text1" w:themeTint="D9"/>
        </w:rPr>
        <w:t xml:space="preserve"> </w:t>
      </w:r>
      <w:r w:rsidR="006B4A18" w:rsidRPr="007469FF">
        <w:rPr>
          <w:rFonts w:ascii="Georgia" w:hAnsi="Georgia" w:cs="Arial"/>
          <w:bCs/>
          <w:i/>
          <w:iCs/>
          <w:color w:val="262626" w:themeColor="text1" w:themeTint="D9"/>
          <w:sz w:val="20"/>
          <w:szCs w:val="20"/>
        </w:rPr>
        <w:t>Practical Tax Strategies</w:t>
      </w:r>
      <w:r w:rsidR="006B4A18" w:rsidRPr="007469FF">
        <w:rPr>
          <w:rFonts w:ascii="Georgia" w:hAnsi="Georgia" w:cs="Arial"/>
          <w:bCs/>
          <w:color w:val="262626" w:themeColor="text1" w:themeTint="D9"/>
          <w:sz w:val="20"/>
          <w:szCs w:val="20"/>
        </w:rPr>
        <w:t>, October 2022</w:t>
      </w:r>
    </w:p>
    <w:p w14:paraId="12C1F604" w14:textId="7815ADAC" w:rsidR="008F5031" w:rsidRPr="007469FF" w:rsidRDefault="008F5031" w:rsidP="008F5031">
      <w:pPr>
        <w:spacing w:before="100" w:beforeAutospacing="1" w:after="100" w:afterAutospacing="1"/>
        <w:jc w:val="both"/>
        <w:rPr>
          <w:rFonts w:ascii="Georgia" w:hAnsi="Georgia" w:cs="Arial"/>
          <w:bCs/>
          <w:color w:val="262626" w:themeColor="text1" w:themeTint="D9"/>
          <w:sz w:val="20"/>
          <w:szCs w:val="20"/>
        </w:rPr>
      </w:pPr>
      <w:r w:rsidRPr="007469FF">
        <w:rPr>
          <w:rFonts w:ascii="Georgia" w:hAnsi="Georgia" w:cs="Arial"/>
          <w:bCs/>
          <w:color w:val="262626" w:themeColor="text1" w:themeTint="D9"/>
          <w:sz w:val="20"/>
          <w:szCs w:val="20"/>
        </w:rPr>
        <w:t xml:space="preserve">“Stout’s Appraisal of the Taxpayer’s LLCs Reiterated the Accepted Approaches to Valuing Minority Interests in Privately Held Investment Entities,” </w:t>
      </w:r>
      <w:r w:rsidRPr="007469FF">
        <w:rPr>
          <w:rFonts w:ascii="Georgia" w:hAnsi="Georgia" w:cs="Arial"/>
          <w:bCs/>
          <w:i/>
          <w:iCs/>
          <w:color w:val="262626" w:themeColor="text1" w:themeTint="D9"/>
          <w:sz w:val="20"/>
          <w:szCs w:val="20"/>
        </w:rPr>
        <w:t>ABA.org</w:t>
      </w:r>
      <w:r w:rsidRPr="007469FF">
        <w:rPr>
          <w:rFonts w:ascii="Georgia" w:hAnsi="Georgia" w:cs="Arial"/>
          <w:bCs/>
          <w:color w:val="262626" w:themeColor="text1" w:themeTint="D9"/>
          <w:sz w:val="20"/>
          <w:szCs w:val="20"/>
        </w:rPr>
        <w:t>, April 2020</w:t>
      </w:r>
    </w:p>
    <w:p w14:paraId="35D78ABE" w14:textId="3B68F8BA" w:rsidR="008F5031" w:rsidRPr="007469FF" w:rsidRDefault="008F5031" w:rsidP="006812CF">
      <w:pPr>
        <w:spacing w:before="100" w:beforeAutospacing="1" w:after="100" w:afterAutospacing="1"/>
        <w:jc w:val="both"/>
        <w:rPr>
          <w:rFonts w:ascii="Georgia" w:hAnsi="Georgia" w:cs="Arial"/>
          <w:bCs/>
          <w:color w:val="262626" w:themeColor="text1" w:themeTint="D9"/>
          <w:sz w:val="20"/>
          <w:szCs w:val="20"/>
        </w:rPr>
      </w:pPr>
      <w:r w:rsidRPr="007469FF">
        <w:rPr>
          <w:rFonts w:ascii="Georgia" w:hAnsi="Georgia" w:cs="Arial"/>
          <w:bCs/>
          <w:color w:val="262626" w:themeColor="text1" w:themeTint="D9"/>
          <w:sz w:val="20"/>
          <w:szCs w:val="20"/>
        </w:rPr>
        <w:t xml:space="preserve">“In Grieve Case, Tax Court Reaffirms Fair Market Value Standard,” </w:t>
      </w:r>
      <w:r w:rsidRPr="007469FF">
        <w:rPr>
          <w:rFonts w:ascii="Georgia" w:hAnsi="Georgia" w:cs="Arial"/>
          <w:bCs/>
          <w:i/>
          <w:iCs/>
          <w:color w:val="262626" w:themeColor="text1" w:themeTint="D9"/>
          <w:sz w:val="20"/>
          <w:szCs w:val="20"/>
        </w:rPr>
        <w:t>Stout Article</w:t>
      </w:r>
      <w:r w:rsidRPr="007469FF">
        <w:rPr>
          <w:rFonts w:ascii="Georgia" w:hAnsi="Georgia" w:cs="Arial"/>
          <w:bCs/>
          <w:color w:val="262626" w:themeColor="text1" w:themeTint="D9"/>
          <w:sz w:val="20"/>
          <w:szCs w:val="20"/>
        </w:rPr>
        <w:t>, April 2020</w:t>
      </w:r>
    </w:p>
    <w:p w14:paraId="714716CC" w14:textId="0425B684" w:rsidR="007A2C60" w:rsidRPr="007469FF" w:rsidRDefault="007A2C60" w:rsidP="006812CF">
      <w:pPr>
        <w:spacing w:before="100" w:beforeAutospacing="1" w:after="100" w:afterAutospacing="1"/>
        <w:jc w:val="both"/>
        <w:rPr>
          <w:rFonts w:ascii="Georgia" w:hAnsi="Georgia" w:cs="Segoe UI"/>
          <w:color w:val="262626" w:themeColor="text1" w:themeTint="D9"/>
          <w:sz w:val="20"/>
          <w:szCs w:val="20"/>
        </w:rPr>
      </w:pPr>
      <w:r w:rsidRPr="007469FF">
        <w:rPr>
          <w:rFonts w:ascii="Georgia" w:hAnsi="Georgia" w:cs="Arial"/>
          <w:bCs/>
          <w:color w:val="262626" w:themeColor="text1" w:themeTint="D9"/>
          <w:sz w:val="20"/>
          <w:szCs w:val="20"/>
        </w:rPr>
        <w:t xml:space="preserve">"Do You Really Know Your Data for Determining Discounts," </w:t>
      </w:r>
      <w:r w:rsidRPr="007469FF">
        <w:rPr>
          <w:rFonts w:ascii="Georgia" w:hAnsi="Georgia" w:cs="Arial"/>
          <w:bCs/>
          <w:i/>
          <w:color w:val="262626" w:themeColor="text1" w:themeTint="D9"/>
          <w:sz w:val="20"/>
          <w:szCs w:val="20"/>
        </w:rPr>
        <w:t>BVR</w:t>
      </w:r>
      <w:r w:rsidRPr="007469FF">
        <w:rPr>
          <w:rFonts w:ascii="Georgia" w:hAnsi="Georgia" w:cs="Arial"/>
          <w:bCs/>
          <w:color w:val="262626" w:themeColor="text1" w:themeTint="D9"/>
          <w:sz w:val="20"/>
          <w:szCs w:val="20"/>
        </w:rPr>
        <w:t>, October 2019</w:t>
      </w:r>
    </w:p>
    <w:p w14:paraId="5C8262B5" w14:textId="29B71FAE" w:rsidR="006812CF" w:rsidRPr="007469FF" w:rsidRDefault="006812CF" w:rsidP="006812CF">
      <w:pPr>
        <w:spacing w:before="100" w:beforeAutospacing="1" w:after="100" w:afterAutospacing="1"/>
        <w:jc w:val="both"/>
        <w:rPr>
          <w:rFonts w:ascii="Georgia" w:hAnsi="Georgia" w:cs="Segoe UI"/>
          <w:color w:val="262626" w:themeColor="text1" w:themeTint="D9"/>
          <w:sz w:val="20"/>
          <w:szCs w:val="20"/>
        </w:rPr>
      </w:pPr>
      <w:r w:rsidRPr="007469FF">
        <w:rPr>
          <w:rFonts w:ascii="Georgia" w:hAnsi="Georgia" w:cs="Segoe UI"/>
          <w:color w:val="262626" w:themeColor="text1" w:themeTint="D9"/>
          <w:sz w:val="20"/>
          <w:szCs w:val="20"/>
        </w:rPr>
        <w:t xml:space="preserve">"The Elusive Art of Valuing an Estate's Co-Owned Artwork," </w:t>
      </w:r>
      <w:r w:rsidRPr="007469FF">
        <w:rPr>
          <w:rFonts w:ascii="Georgia" w:hAnsi="Georgia" w:cs="Segoe UI"/>
          <w:i/>
          <w:iCs/>
          <w:color w:val="262626" w:themeColor="text1" w:themeTint="D9"/>
          <w:sz w:val="20"/>
          <w:szCs w:val="20"/>
        </w:rPr>
        <w:t>Law 360</w:t>
      </w:r>
      <w:r w:rsidRPr="007469FF">
        <w:rPr>
          <w:rFonts w:ascii="Georgia" w:hAnsi="Georgia" w:cs="Segoe UI"/>
          <w:color w:val="262626" w:themeColor="text1" w:themeTint="D9"/>
          <w:sz w:val="20"/>
          <w:szCs w:val="20"/>
        </w:rPr>
        <w:t>, May 2019</w:t>
      </w:r>
    </w:p>
    <w:p w14:paraId="1111A953" w14:textId="77777777" w:rsidR="006812CF" w:rsidRPr="007469FF" w:rsidRDefault="006812CF" w:rsidP="006812CF">
      <w:pPr>
        <w:spacing w:before="100" w:beforeAutospacing="1" w:after="100" w:afterAutospacing="1"/>
        <w:jc w:val="both"/>
        <w:rPr>
          <w:rFonts w:ascii="Georgia" w:hAnsi="Georgia" w:cs="Segoe UI"/>
          <w:color w:val="262626" w:themeColor="text1" w:themeTint="D9"/>
          <w:sz w:val="20"/>
          <w:szCs w:val="20"/>
        </w:rPr>
      </w:pPr>
      <w:r w:rsidRPr="007469FF">
        <w:rPr>
          <w:rFonts w:ascii="Georgia" w:hAnsi="Georgia" w:cs="Segoe UI"/>
          <w:color w:val="262626" w:themeColor="text1" w:themeTint="D9"/>
          <w:sz w:val="20"/>
          <w:szCs w:val="20"/>
        </w:rPr>
        <w:t xml:space="preserve">"Undivided Interest Discounts: Keys to Their Survival," </w:t>
      </w:r>
      <w:r w:rsidRPr="007469FF">
        <w:rPr>
          <w:rFonts w:ascii="Georgia" w:hAnsi="Georgia" w:cs="Segoe UI"/>
          <w:i/>
          <w:iCs/>
          <w:color w:val="262626" w:themeColor="text1" w:themeTint="D9"/>
          <w:sz w:val="20"/>
          <w:szCs w:val="20"/>
        </w:rPr>
        <w:t>Stout Article</w:t>
      </w:r>
      <w:r w:rsidRPr="007469FF">
        <w:rPr>
          <w:rFonts w:ascii="Georgia" w:hAnsi="Georgia" w:cs="Segoe UI"/>
          <w:color w:val="262626" w:themeColor="text1" w:themeTint="D9"/>
          <w:sz w:val="20"/>
          <w:szCs w:val="20"/>
        </w:rPr>
        <w:t>, March 2018</w:t>
      </w:r>
    </w:p>
    <w:p w14:paraId="000207C0" w14:textId="6D999A62" w:rsidR="006812CF" w:rsidRPr="007469FF" w:rsidRDefault="006812CF" w:rsidP="006812CF">
      <w:pPr>
        <w:spacing w:after="200"/>
        <w:ind w:right="4"/>
        <w:jc w:val="both"/>
        <w:rPr>
          <w:rFonts w:ascii="Georgia" w:hAnsi="Georgia" w:cs="Arial"/>
          <w:color w:val="262626" w:themeColor="text1" w:themeTint="D9"/>
          <w:sz w:val="20"/>
          <w:szCs w:val="20"/>
        </w:rPr>
      </w:pPr>
      <w:r w:rsidRPr="007469FF">
        <w:rPr>
          <w:rFonts w:ascii="Georgia" w:hAnsi="Georgia" w:cs="Segoe UI"/>
          <w:color w:val="262626" w:themeColor="text1" w:themeTint="D9"/>
          <w:sz w:val="20"/>
          <w:szCs w:val="20"/>
        </w:rPr>
        <w:t xml:space="preserve">"Why Undivided Interest Discounts Are Like Jellyfish," </w:t>
      </w:r>
      <w:r w:rsidRPr="007469FF">
        <w:rPr>
          <w:rFonts w:ascii="Georgia" w:hAnsi="Georgia" w:cs="Segoe UI"/>
          <w:i/>
          <w:iCs/>
          <w:color w:val="262626" w:themeColor="text1" w:themeTint="D9"/>
          <w:sz w:val="20"/>
          <w:szCs w:val="20"/>
        </w:rPr>
        <w:t>Stout Article</w:t>
      </w:r>
      <w:r w:rsidRPr="007469FF">
        <w:rPr>
          <w:rFonts w:ascii="Georgia" w:hAnsi="Georgia" w:cs="Segoe UI"/>
          <w:color w:val="262626" w:themeColor="text1" w:themeTint="D9"/>
          <w:sz w:val="20"/>
          <w:szCs w:val="20"/>
        </w:rPr>
        <w:t>, September 2017</w:t>
      </w:r>
    </w:p>
    <w:p w14:paraId="15D55219" w14:textId="065EDAF1" w:rsidR="00790F90" w:rsidRPr="007469FF" w:rsidRDefault="00790F90" w:rsidP="00790F90">
      <w:pPr>
        <w:spacing w:after="200"/>
        <w:ind w:right="4"/>
        <w:jc w:val="both"/>
        <w:rPr>
          <w:rFonts w:ascii="Georgia" w:hAnsi="Georgia" w:cs="Arial"/>
          <w:color w:val="262626" w:themeColor="text1" w:themeTint="D9"/>
          <w:sz w:val="20"/>
          <w:szCs w:val="20"/>
        </w:rPr>
      </w:pPr>
      <w:r w:rsidRPr="007469FF">
        <w:rPr>
          <w:rFonts w:ascii="Georgia" w:hAnsi="Georgia" w:cs="Arial"/>
          <w:color w:val="262626" w:themeColor="text1" w:themeTint="D9"/>
          <w:sz w:val="20"/>
          <w:szCs w:val="20"/>
        </w:rPr>
        <w:t xml:space="preserve">“The Battle of Two Approaches,” </w:t>
      </w:r>
      <w:r w:rsidRPr="007469FF">
        <w:rPr>
          <w:rFonts w:ascii="Georgia" w:hAnsi="Georgia" w:cs="Arial"/>
          <w:i/>
          <w:iCs/>
          <w:color w:val="262626" w:themeColor="text1" w:themeTint="D9"/>
          <w:sz w:val="20"/>
          <w:szCs w:val="20"/>
        </w:rPr>
        <w:t>BV Alert</w:t>
      </w:r>
      <w:r w:rsidRPr="007469FF">
        <w:rPr>
          <w:rFonts w:ascii="Georgia" w:hAnsi="Georgia" w:cs="Arial"/>
          <w:color w:val="262626" w:themeColor="text1" w:themeTint="D9"/>
          <w:sz w:val="20"/>
          <w:szCs w:val="20"/>
        </w:rPr>
        <w:t>, April 2015</w:t>
      </w:r>
    </w:p>
    <w:p w14:paraId="33BB49E5" w14:textId="77777777" w:rsidR="00790F90" w:rsidRPr="007469FF" w:rsidRDefault="00790F90" w:rsidP="00790F90">
      <w:pPr>
        <w:spacing w:after="200"/>
        <w:ind w:right="4"/>
        <w:jc w:val="both"/>
        <w:rPr>
          <w:rFonts w:ascii="Georgia" w:hAnsi="Georgia" w:cs="Arial"/>
          <w:color w:val="262626" w:themeColor="text1" w:themeTint="D9"/>
          <w:sz w:val="20"/>
          <w:szCs w:val="20"/>
        </w:rPr>
      </w:pPr>
      <w:r w:rsidRPr="007469FF">
        <w:rPr>
          <w:rFonts w:ascii="Georgia" w:hAnsi="Georgia" w:cs="Arial"/>
          <w:color w:val="262626" w:themeColor="text1" w:themeTint="D9"/>
          <w:sz w:val="20"/>
          <w:szCs w:val="20"/>
        </w:rPr>
        <w:t xml:space="preserve">“Why Benevolence Can Make for Bad Estate Planning,” </w:t>
      </w:r>
      <w:proofErr w:type="spellStart"/>
      <w:r w:rsidRPr="007469FF">
        <w:rPr>
          <w:rFonts w:ascii="Georgia" w:hAnsi="Georgia" w:cs="Arial"/>
          <w:i/>
          <w:iCs/>
          <w:color w:val="262626" w:themeColor="text1" w:themeTint="D9"/>
          <w:sz w:val="20"/>
          <w:szCs w:val="20"/>
        </w:rPr>
        <w:t>BVAlert</w:t>
      </w:r>
      <w:proofErr w:type="spellEnd"/>
      <w:r w:rsidRPr="007469FF">
        <w:rPr>
          <w:rFonts w:ascii="Georgia" w:hAnsi="Georgia" w:cs="Arial"/>
          <w:color w:val="262626" w:themeColor="text1" w:themeTint="D9"/>
          <w:sz w:val="20"/>
          <w:szCs w:val="20"/>
        </w:rPr>
        <w:t>, January 2015</w:t>
      </w:r>
    </w:p>
    <w:p w14:paraId="330EB49A" w14:textId="77777777" w:rsidR="00790F90" w:rsidRPr="007469FF" w:rsidRDefault="00790F90" w:rsidP="00790F90">
      <w:pPr>
        <w:spacing w:after="200"/>
        <w:ind w:right="4"/>
        <w:jc w:val="both"/>
        <w:rPr>
          <w:rFonts w:ascii="Georgia" w:hAnsi="Georgia" w:cs="Arial"/>
          <w:color w:val="262626" w:themeColor="text1" w:themeTint="D9"/>
          <w:sz w:val="20"/>
          <w:szCs w:val="20"/>
        </w:rPr>
      </w:pPr>
      <w:r w:rsidRPr="007469FF">
        <w:rPr>
          <w:rFonts w:ascii="Georgia" w:hAnsi="Georgia" w:cs="Arial"/>
          <w:color w:val="262626" w:themeColor="text1" w:themeTint="D9"/>
          <w:sz w:val="20"/>
          <w:szCs w:val="20"/>
        </w:rPr>
        <w:t xml:space="preserve">“Chapter 18: Discounting Non-FLP Interests,” </w:t>
      </w:r>
      <w:r w:rsidRPr="007469FF">
        <w:rPr>
          <w:rFonts w:ascii="Georgia" w:hAnsi="Georgia" w:cs="Arial"/>
          <w:i/>
          <w:iCs/>
          <w:color w:val="262626" w:themeColor="text1" w:themeTint="D9"/>
          <w:sz w:val="20"/>
          <w:szCs w:val="20"/>
        </w:rPr>
        <w:t>University of Southern California Gould School of Law Sixtieth Institute on Federal Taxation – Major Planning for 2008</w:t>
      </w:r>
      <w:r w:rsidRPr="007469FF">
        <w:rPr>
          <w:rFonts w:ascii="Georgia" w:hAnsi="Georgia" w:cs="Arial"/>
          <w:color w:val="262626" w:themeColor="text1" w:themeTint="D9"/>
          <w:sz w:val="20"/>
          <w:szCs w:val="20"/>
        </w:rPr>
        <w:t>, September 2008</w:t>
      </w:r>
    </w:p>
    <w:p w14:paraId="56334CB0" w14:textId="77777777" w:rsidR="00790F90" w:rsidRPr="007469FF" w:rsidRDefault="00790F90" w:rsidP="00790F90">
      <w:pPr>
        <w:spacing w:after="200"/>
        <w:ind w:right="4"/>
        <w:jc w:val="both"/>
        <w:rPr>
          <w:rFonts w:ascii="Georgia" w:hAnsi="Georgia" w:cs="Arial"/>
          <w:color w:val="262626" w:themeColor="text1" w:themeTint="D9"/>
          <w:sz w:val="20"/>
          <w:szCs w:val="20"/>
        </w:rPr>
      </w:pPr>
      <w:r w:rsidRPr="007469FF">
        <w:rPr>
          <w:rFonts w:ascii="Georgia" w:hAnsi="Georgia" w:cs="Arial"/>
          <w:color w:val="262626" w:themeColor="text1" w:themeTint="D9"/>
          <w:sz w:val="20"/>
          <w:szCs w:val="20"/>
        </w:rPr>
        <w:t xml:space="preserve">“Four FLP Discount Issues in One Case: </w:t>
      </w:r>
      <w:proofErr w:type="spellStart"/>
      <w:r w:rsidRPr="007469FF">
        <w:rPr>
          <w:rFonts w:ascii="Georgia" w:hAnsi="Georgia" w:cs="Arial"/>
          <w:color w:val="262626" w:themeColor="text1" w:themeTint="D9"/>
          <w:sz w:val="20"/>
          <w:szCs w:val="20"/>
        </w:rPr>
        <w:t>Astleford</w:t>
      </w:r>
      <w:proofErr w:type="spellEnd"/>
      <w:r w:rsidRPr="007469FF">
        <w:rPr>
          <w:rFonts w:ascii="Georgia" w:hAnsi="Georgia" w:cs="Arial"/>
          <w:color w:val="262626" w:themeColor="text1" w:themeTint="D9"/>
          <w:sz w:val="20"/>
          <w:szCs w:val="20"/>
        </w:rPr>
        <w:t xml:space="preserve"> v. Commissioner,” </w:t>
      </w:r>
      <w:r w:rsidRPr="007469FF">
        <w:rPr>
          <w:rFonts w:ascii="Georgia" w:hAnsi="Georgia" w:cs="Arial"/>
          <w:i/>
          <w:iCs/>
          <w:color w:val="262626" w:themeColor="text1" w:themeTint="D9"/>
          <w:sz w:val="20"/>
          <w:szCs w:val="20"/>
        </w:rPr>
        <w:t>The Value Examiner</w:t>
      </w:r>
      <w:r w:rsidRPr="007469FF">
        <w:rPr>
          <w:rFonts w:ascii="Georgia" w:hAnsi="Georgia" w:cs="Arial"/>
          <w:color w:val="262626" w:themeColor="text1" w:themeTint="D9"/>
          <w:sz w:val="20"/>
          <w:szCs w:val="20"/>
        </w:rPr>
        <w:t>, July/August 2008</w:t>
      </w:r>
    </w:p>
    <w:p w14:paraId="0911E67D" w14:textId="5E360B49" w:rsidR="00790F90" w:rsidRPr="007469FF" w:rsidRDefault="00790F90" w:rsidP="00790F90">
      <w:pPr>
        <w:spacing w:after="200"/>
        <w:ind w:right="4"/>
        <w:jc w:val="both"/>
        <w:rPr>
          <w:rFonts w:ascii="Georgia" w:hAnsi="Georgia" w:cs="Arial"/>
          <w:color w:val="262626" w:themeColor="text1" w:themeTint="D9"/>
          <w:sz w:val="20"/>
          <w:szCs w:val="20"/>
        </w:rPr>
      </w:pPr>
      <w:r w:rsidRPr="007469FF">
        <w:rPr>
          <w:rFonts w:ascii="Georgia" w:hAnsi="Georgia" w:cs="Arial"/>
          <w:color w:val="262626" w:themeColor="text1" w:themeTint="D9"/>
          <w:sz w:val="20"/>
          <w:szCs w:val="20"/>
        </w:rPr>
        <w:t xml:space="preserve">“Developing a Best Practices Model for Note Valuations Fusing Financial Reporting Guidelines and Estate and Gift Tax Guidelines,” </w:t>
      </w:r>
      <w:r w:rsidRPr="007469FF">
        <w:rPr>
          <w:rFonts w:ascii="Georgia" w:hAnsi="Georgia" w:cs="Arial"/>
          <w:i/>
          <w:iCs/>
          <w:color w:val="262626" w:themeColor="text1" w:themeTint="D9"/>
          <w:sz w:val="20"/>
          <w:szCs w:val="20"/>
        </w:rPr>
        <w:t>Journal of Practical Estate Planning</w:t>
      </w:r>
      <w:r w:rsidRPr="007469FF">
        <w:rPr>
          <w:rFonts w:ascii="Georgia" w:hAnsi="Georgia" w:cs="Arial"/>
          <w:color w:val="262626" w:themeColor="text1" w:themeTint="D9"/>
          <w:sz w:val="20"/>
          <w:szCs w:val="20"/>
        </w:rPr>
        <w:t>, April/May 2008</w:t>
      </w:r>
    </w:p>
    <w:p w14:paraId="5A5BCDDA" w14:textId="3EFA36C9" w:rsidR="009D4C2E" w:rsidRPr="007469FF" w:rsidRDefault="009D4C2E" w:rsidP="00790F90">
      <w:pPr>
        <w:spacing w:after="200"/>
        <w:ind w:right="4"/>
        <w:jc w:val="both"/>
        <w:rPr>
          <w:rFonts w:ascii="Georgia" w:hAnsi="Georgia" w:cs="Arial"/>
          <w:color w:val="262626" w:themeColor="text1" w:themeTint="D9"/>
          <w:sz w:val="20"/>
          <w:szCs w:val="20"/>
        </w:rPr>
      </w:pPr>
      <w:r w:rsidRPr="007469FF">
        <w:rPr>
          <w:rFonts w:ascii="Georgia" w:hAnsi="Georgia" w:cs="Segoe UI"/>
          <w:color w:val="262626" w:themeColor="text1" w:themeTint="D9"/>
          <w:sz w:val="20"/>
          <w:szCs w:val="20"/>
        </w:rPr>
        <w:t>"The Evolution of Note Valuations," </w:t>
      </w:r>
      <w:r w:rsidRPr="007469FF">
        <w:rPr>
          <w:rFonts w:ascii="Georgia" w:hAnsi="Georgia" w:cs="Segoe UI"/>
          <w:i/>
          <w:color w:val="262626" w:themeColor="text1" w:themeTint="D9"/>
          <w:sz w:val="20"/>
          <w:szCs w:val="20"/>
        </w:rPr>
        <w:t>FMV Opinions, Inc.</w:t>
      </w:r>
      <w:r w:rsidRPr="007469FF">
        <w:rPr>
          <w:rFonts w:ascii="Georgia" w:hAnsi="Georgia" w:cs="Segoe UI"/>
          <w:color w:val="262626" w:themeColor="text1" w:themeTint="D9"/>
          <w:sz w:val="20"/>
          <w:szCs w:val="20"/>
        </w:rPr>
        <w:t>, September 2003</w:t>
      </w:r>
    </w:p>
    <w:p w14:paraId="2BA35130" w14:textId="77777777" w:rsidR="0056582A" w:rsidRPr="00F25614" w:rsidRDefault="0056582A" w:rsidP="0056582A">
      <w:pPr>
        <w:spacing w:after="200"/>
        <w:ind w:right="4"/>
        <w:jc w:val="both"/>
        <w:rPr>
          <w:rFonts w:ascii="Georgia" w:hAnsi="Georgia" w:cs="Arial"/>
          <w:sz w:val="20"/>
          <w:szCs w:val="20"/>
        </w:rPr>
      </w:pPr>
    </w:p>
    <w:p w14:paraId="7ADDF4AA" w14:textId="77777777" w:rsidR="006C0796" w:rsidRDefault="006C0796">
      <w:pPr>
        <w:spacing w:after="160" w:line="259" w:lineRule="auto"/>
        <w:rPr>
          <w:rFonts w:ascii="Arial Narrow" w:hAnsi="Arial Narrow" w:cs="Arial"/>
          <w:b/>
          <w:color w:val="093A5D"/>
          <w:sz w:val="22"/>
          <w:szCs w:val="20"/>
        </w:rPr>
      </w:pPr>
      <w:r>
        <w:rPr>
          <w:rFonts w:ascii="Arial Narrow" w:hAnsi="Arial Narrow" w:cs="Arial"/>
          <w:b/>
          <w:color w:val="093A5D"/>
          <w:sz w:val="22"/>
          <w:szCs w:val="20"/>
        </w:rPr>
        <w:br w:type="page"/>
      </w:r>
    </w:p>
    <w:p w14:paraId="2BA35131" w14:textId="12FFD012" w:rsidR="0056582A" w:rsidRPr="00F25614" w:rsidRDefault="0056582A" w:rsidP="0056582A">
      <w:pPr>
        <w:spacing w:after="200"/>
        <w:ind w:right="4"/>
        <w:jc w:val="both"/>
        <w:rPr>
          <w:rFonts w:ascii="Arial Narrow" w:hAnsi="Arial Narrow" w:cs="Arial"/>
          <w:b/>
          <w:sz w:val="22"/>
          <w:szCs w:val="20"/>
        </w:rPr>
      </w:pPr>
      <w:r w:rsidRPr="00F25614">
        <w:rPr>
          <w:rFonts w:ascii="Arial Narrow" w:hAnsi="Arial Narrow" w:cs="Arial"/>
          <w:b/>
          <w:color w:val="093A5D"/>
          <w:sz w:val="22"/>
          <w:szCs w:val="20"/>
        </w:rPr>
        <w:lastRenderedPageBreak/>
        <w:t>Speeches and Seminars</w:t>
      </w:r>
    </w:p>
    <w:p w14:paraId="7CC43147" w14:textId="14C97CE3" w:rsidR="00875E38" w:rsidRDefault="00875E38" w:rsidP="002B22CB">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“Hot Topics in Valuations,”</w:t>
      </w:r>
      <w:r w:rsidR="005274EF" w:rsidRPr="005274EF">
        <w:t xml:space="preserve"> </w:t>
      </w:r>
      <w:r w:rsidR="005274EF" w:rsidRPr="005274EF">
        <w:rPr>
          <w:rFonts w:ascii="Georgia" w:hAnsi="Georgia" w:cs="Arial"/>
          <w:color w:val="262626" w:themeColor="text1" w:themeTint="D9"/>
          <w:sz w:val="20"/>
          <w:szCs w:val="20"/>
        </w:rPr>
        <w:t>47th annual UCLA/CEB Estate Planning Institute</w:t>
      </w:r>
      <w:r w:rsidR="005274EF">
        <w:rPr>
          <w:rFonts w:ascii="Georgia" w:hAnsi="Georgia" w:cs="Arial"/>
          <w:color w:val="262626" w:themeColor="text1" w:themeTint="D9"/>
          <w:sz w:val="20"/>
          <w:szCs w:val="20"/>
        </w:rPr>
        <w:t>, April 2025</w:t>
      </w:r>
    </w:p>
    <w:p w14:paraId="51A2FED9" w14:textId="77777777" w:rsidR="00875E38" w:rsidRDefault="00875E38" w:rsidP="002B22CB">
      <w:pPr>
        <w:ind w:right="4"/>
        <w:jc w:val="both"/>
        <w:rPr>
          <w:rFonts w:ascii="Georgia" w:hAnsi="Georgia" w:cs="Arial"/>
          <w:color w:val="262626" w:themeColor="text1" w:themeTint="D9"/>
          <w:sz w:val="20"/>
          <w:szCs w:val="20"/>
        </w:rPr>
      </w:pPr>
    </w:p>
    <w:p w14:paraId="6DE310AE" w14:textId="62EEC338" w:rsidR="003F6EC0" w:rsidRDefault="00C643A3" w:rsidP="002B22CB">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w:t>
      </w:r>
      <w:r w:rsidRPr="00C643A3">
        <w:rPr>
          <w:rFonts w:ascii="Georgia" w:hAnsi="Georgia" w:cs="Arial"/>
          <w:color w:val="262626" w:themeColor="text1" w:themeTint="D9"/>
          <w:sz w:val="20"/>
          <w:szCs w:val="20"/>
        </w:rPr>
        <w:t>Valuation Update 2025 – Current Environment and the Approaches You Need to Know</w:t>
      </w:r>
      <w:r w:rsidR="00FD5431">
        <w:rPr>
          <w:rFonts w:ascii="Georgia" w:hAnsi="Georgia" w:cs="Arial"/>
          <w:color w:val="262626" w:themeColor="text1" w:themeTint="D9"/>
          <w:sz w:val="20"/>
          <w:szCs w:val="20"/>
        </w:rPr>
        <w:t xml:space="preserve">,” STEP Orange County, </w:t>
      </w:r>
      <w:r w:rsidR="00351D04">
        <w:rPr>
          <w:rFonts w:ascii="Georgia" w:hAnsi="Georgia" w:cs="Arial"/>
          <w:color w:val="262626" w:themeColor="text1" w:themeTint="D9"/>
          <w:sz w:val="20"/>
          <w:szCs w:val="20"/>
        </w:rPr>
        <w:t>February</w:t>
      </w:r>
      <w:r w:rsidR="00FD5431">
        <w:rPr>
          <w:rFonts w:ascii="Georgia" w:hAnsi="Georgia" w:cs="Arial"/>
          <w:color w:val="262626" w:themeColor="text1" w:themeTint="D9"/>
          <w:sz w:val="20"/>
          <w:szCs w:val="20"/>
        </w:rPr>
        <w:t xml:space="preserve"> 2025</w:t>
      </w:r>
    </w:p>
    <w:p w14:paraId="6A8BB174" w14:textId="77777777" w:rsidR="00C643A3" w:rsidRDefault="00C643A3" w:rsidP="00B13A3A">
      <w:pPr>
        <w:ind w:right="4"/>
        <w:jc w:val="both"/>
        <w:rPr>
          <w:rFonts w:ascii="Georgia" w:hAnsi="Georgia" w:cs="Arial"/>
          <w:color w:val="262626" w:themeColor="text1" w:themeTint="D9"/>
          <w:sz w:val="20"/>
          <w:szCs w:val="20"/>
        </w:rPr>
      </w:pPr>
    </w:p>
    <w:p w14:paraId="74EC1143" w14:textId="0E3A383A" w:rsidR="00B13A3A" w:rsidRDefault="00B13A3A" w:rsidP="00B13A3A">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w:t>
      </w:r>
      <w:r w:rsidRPr="003E4E89">
        <w:rPr>
          <w:rFonts w:ascii="Georgia" w:hAnsi="Georgia" w:cs="Arial"/>
          <w:color w:val="262626" w:themeColor="text1" w:themeTint="D9"/>
          <w:sz w:val="20"/>
          <w:szCs w:val="20"/>
        </w:rPr>
        <w:t xml:space="preserve">Valuations: Hot Topics </w:t>
      </w:r>
      <w:proofErr w:type="gramStart"/>
      <w:r w:rsidRPr="003E4E89">
        <w:rPr>
          <w:rFonts w:ascii="Georgia" w:hAnsi="Georgia" w:cs="Arial"/>
          <w:color w:val="262626" w:themeColor="text1" w:themeTint="D9"/>
          <w:sz w:val="20"/>
          <w:szCs w:val="20"/>
        </w:rPr>
        <w:t>Before</w:t>
      </w:r>
      <w:proofErr w:type="gramEnd"/>
      <w:r w:rsidRPr="003E4E89">
        <w:rPr>
          <w:rFonts w:ascii="Georgia" w:hAnsi="Georgia" w:cs="Arial"/>
          <w:color w:val="262626" w:themeColor="text1" w:themeTint="D9"/>
          <w:sz w:val="20"/>
          <w:szCs w:val="20"/>
        </w:rPr>
        <w:t xml:space="preserve"> the Sunset</w:t>
      </w:r>
      <w:r>
        <w:rPr>
          <w:rFonts w:ascii="Georgia" w:hAnsi="Georgia" w:cs="Arial"/>
          <w:color w:val="262626" w:themeColor="text1" w:themeTint="D9"/>
          <w:sz w:val="20"/>
          <w:szCs w:val="20"/>
        </w:rPr>
        <w:t xml:space="preserve">,” </w:t>
      </w:r>
      <w:r w:rsidRPr="00B13A3A">
        <w:rPr>
          <w:rFonts w:ascii="Georgia" w:hAnsi="Georgia" w:cs="Arial"/>
          <w:color w:val="262626" w:themeColor="text1" w:themeTint="D9"/>
          <w:sz w:val="20"/>
          <w:szCs w:val="20"/>
        </w:rPr>
        <w:t>California Lawyers Association Trust and Estate Section</w:t>
      </w:r>
      <w:r>
        <w:rPr>
          <w:rFonts w:ascii="Georgia" w:hAnsi="Georgia" w:cs="Arial"/>
          <w:color w:val="262626" w:themeColor="text1" w:themeTint="D9"/>
          <w:sz w:val="20"/>
          <w:szCs w:val="20"/>
        </w:rPr>
        <w:t>, November 2024</w:t>
      </w:r>
    </w:p>
    <w:p w14:paraId="01034148" w14:textId="77777777" w:rsidR="00B13A3A" w:rsidRDefault="00B13A3A" w:rsidP="002B22CB">
      <w:pPr>
        <w:ind w:right="4"/>
        <w:jc w:val="both"/>
        <w:rPr>
          <w:rFonts w:ascii="Georgia" w:hAnsi="Georgia" w:cs="Arial"/>
          <w:color w:val="262626" w:themeColor="text1" w:themeTint="D9"/>
          <w:sz w:val="20"/>
          <w:szCs w:val="20"/>
        </w:rPr>
      </w:pPr>
    </w:p>
    <w:p w14:paraId="2B73BE30" w14:textId="52ED9F40" w:rsidR="004904E1" w:rsidRDefault="004904E1" w:rsidP="002B22CB">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w:t>
      </w:r>
      <w:r w:rsidR="003E4E89" w:rsidRPr="003E4E89">
        <w:rPr>
          <w:rFonts w:ascii="Georgia" w:hAnsi="Georgia" w:cs="Arial"/>
          <w:color w:val="262626" w:themeColor="text1" w:themeTint="D9"/>
          <w:sz w:val="20"/>
          <w:szCs w:val="20"/>
        </w:rPr>
        <w:t xml:space="preserve">Valuations: Hot Topics </w:t>
      </w:r>
      <w:proofErr w:type="gramStart"/>
      <w:r w:rsidR="003E4E89" w:rsidRPr="003E4E89">
        <w:rPr>
          <w:rFonts w:ascii="Georgia" w:hAnsi="Georgia" w:cs="Arial"/>
          <w:color w:val="262626" w:themeColor="text1" w:themeTint="D9"/>
          <w:sz w:val="20"/>
          <w:szCs w:val="20"/>
        </w:rPr>
        <w:t>Before</w:t>
      </w:r>
      <w:proofErr w:type="gramEnd"/>
      <w:r w:rsidR="003E4E89" w:rsidRPr="003E4E89">
        <w:rPr>
          <w:rFonts w:ascii="Georgia" w:hAnsi="Georgia" w:cs="Arial"/>
          <w:color w:val="262626" w:themeColor="text1" w:themeTint="D9"/>
          <w:sz w:val="20"/>
          <w:szCs w:val="20"/>
        </w:rPr>
        <w:t xml:space="preserve"> the Sunset</w:t>
      </w:r>
      <w:r>
        <w:rPr>
          <w:rFonts w:ascii="Georgia" w:hAnsi="Georgia" w:cs="Arial"/>
          <w:color w:val="262626" w:themeColor="text1" w:themeTint="D9"/>
          <w:sz w:val="20"/>
          <w:szCs w:val="20"/>
        </w:rPr>
        <w:t xml:space="preserve">,” </w:t>
      </w:r>
      <w:r w:rsidR="00A510DB">
        <w:rPr>
          <w:rFonts w:ascii="Georgia" w:hAnsi="Georgia" w:cs="Arial"/>
          <w:color w:val="262626" w:themeColor="text1" w:themeTint="D9"/>
          <w:sz w:val="20"/>
          <w:szCs w:val="20"/>
        </w:rPr>
        <w:t xml:space="preserve">Various </w:t>
      </w:r>
      <w:r w:rsidR="003F6EC0">
        <w:rPr>
          <w:rFonts w:ascii="Georgia" w:hAnsi="Georgia" w:cs="Arial"/>
          <w:color w:val="262626" w:themeColor="text1" w:themeTint="D9"/>
          <w:sz w:val="20"/>
          <w:szCs w:val="20"/>
        </w:rPr>
        <w:t xml:space="preserve">Private </w:t>
      </w:r>
      <w:r w:rsidR="00A510DB">
        <w:rPr>
          <w:rFonts w:ascii="Georgia" w:hAnsi="Georgia" w:cs="Arial"/>
          <w:color w:val="262626" w:themeColor="text1" w:themeTint="D9"/>
          <w:sz w:val="20"/>
          <w:szCs w:val="20"/>
        </w:rPr>
        <w:t>Firms, 2024</w:t>
      </w:r>
    </w:p>
    <w:p w14:paraId="715DB92F" w14:textId="77777777" w:rsidR="003F6EC0" w:rsidRDefault="003F6EC0" w:rsidP="002B22CB">
      <w:pPr>
        <w:ind w:right="4"/>
        <w:jc w:val="both"/>
        <w:rPr>
          <w:rFonts w:ascii="Georgia" w:hAnsi="Georgia" w:cs="Arial"/>
          <w:color w:val="262626" w:themeColor="text1" w:themeTint="D9"/>
          <w:sz w:val="20"/>
          <w:szCs w:val="20"/>
        </w:rPr>
      </w:pPr>
    </w:p>
    <w:p w14:paraId="2BC1C686" w14:textId="6E361295" w:rsidR="00E75485" w:rsidRDefault="002B22CB" w:rsidP="002B22CB">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w:t>
      </w:r>
      <w:r w:rsidRPr="002B22CB">
        <w:rPr>
          <w:rFonts w:ascii="Georgia" w:hAnsi="Georgia" w:cs="Arial"/>
          <w:color w:val="262626" w:themeColor="text1" w:themeTint="D9"/>
          <w:sz w:val="20"/>
          <w:szCs w:val="20"/>
        </w:rPr>
        <w:t>Getting to the Finish Line: The Importance of an Appraisal Report, Consistency in Tax Reporting and Ethical Considerations</w:t>
      </w:r>
      <w:r>
        <w:rPr>
          <w:rFonts w:ascii="Georgia" w:hAnsi="Georgia" w:cs="Arial"/>
          <w:color w:val="262626" w:themeColor="text1" w:themeTint="D9"/>
          <w:sz w:val="20"/>
          <w:szCs w:val="20"/>
        </w:rPr>
        <w:t>,” panel presentation, Hawaii Tax Institute, November 2024</w:t>
      </w:r>
    </w:p>
    <w:p w14:paraId="7D5630A4" w14:textId="77777777" w:rsidR="00E75485" w:rsidRDefault="00E75485" w:rsidP="00791824">
      <w:pPr>
        <w:ind w:right="4"/>
        <w:jc w:val="both"/>
        <w:rPr>
          <w:rFonts w:ascii="Georgia" w:hAnsi="Georgia" w:cs="Arial"/>
          <w:color w:val="262626" w:themeColor="text1" w:themeTint="D9"/>
          <w:sz w:val="20"/>
          <w:szCs w:val="20"/>
        </w:rPr>
      </w:pPr>
    </w:p>
    <w:p w14:paraId="48CB27AA" w14:textId="43E9D9D2" w:rsidR="00804E0E" w:rsidRDefault="00804E0E" w:rsidP="00791824">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 xml:space="preserve">“Valuations: Hot Topics </w:t>
      </w:r>
      <w:proofErr w:type="gramStart"/>
      <w:r>
        <w:rPr>
          <w:rFonts w:ascii="Georgia" w:hAnsi="Georgia" w:cs="Arial"/>
          <w:color w:val="262626" w:themeColor="text1" w:themeTint="D9"/>
          <w:sz w:val="20"/>
          <w:szCs w:val="20"/>
        </w:rPr>
        <w:t>Before</w:t>
      </w:r>
      <w:proofErr w:type="gramEnd"/>
      <w:r>
        <w:rPr>
          <w:rFonts w:ascii="Georgia" w:hAnsi="Georgia" w:cs="Arial"/>
          <w:color w:val="262626" w:themeColor="text1" w:themeTint="D9"/>
          <w:sz w:val="20"/>
          <w:szCs w:val="20"/>
        </w:rPr>
        <w:t xml:space="preserve"> the Sunset,”</w:t>
      </w:r>
      <w:r w:rsidR="00E75485">
        <w:rPr>
          <w:rFonts w:ascii="Georgia" w:hAnsi="Georgia" w:cs="Arial"/>
          <w:color w:val="262626" w:themeColor="text1" w:themeTint="D9"/>
          <w:sz w:val="20"/>
          <w:szCs w:val="20"/>
        </w:rPr>
        <w:t xml:space="preserve"> STEP Orange County Regional Meeting, September 2024</w:t>
      </w:r>
    </w:p>
    <w:p w14:paraId="7C85C1CF" w14:textId="77777777" w:rsidR="00FB6E8B" w:rsidRDefault="00FB6E8B" w:rsidP="00791824">
      <w:pPr>
        <w:ind w:right="4"/>
        <w:jc w:val="both"/>
        <w:rPr>
          <w:rFonts w:ascii="Georgia" w:hAnsi="Georgia" w:cs="Arial"/>
          <w:color w:val="262626" w:themeColor="text1" w:themeTint="D9"/>
          <w:sz w:val="20"/>
          <w:szCs w:val="20"/>
        </w:rPr>
      </w:pPr>
    </w:p>
    <w:p w14:paraId="05D84110" w14:textId="2877A148" w:rsidR="00FB6E8B" w:rsidRDefault="00FB6E8B" w:rsidP="00791824">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 xml:space="preserve">“Valuations,” </w:t>
      </w:r>
      <w:proofErr w:type="spellStart"/>
      <w:r w:rsidR="00160DA2" w:rsidRPr="00160DA2">
        <w:rPr>
          <w:rFonts w:ascii="Georgia" w:hAnsi="Georgia" w:cs="Arial"/>
          <w:color w:val="262626" w:themeColor="text1" w:themeTint="D9"/>
          <w:sz w:val="20"/>
          <w:szCs w:val="20"/>
        </w:rPr>
        <w:t>CalCPA</w:t>
      </w:r>
      <w:proofErr w:type="spellEnd"/>
      <w:r w:rsidR="00160DA2" w:rsidRPr="00160DA2">
        <w:rPr>
          <w:rFonts w:ascii="Georgia" w:hAnsi="Georgia" w:cs="Arial"/>
          <w:color w:val="262626" w:themeColor="text1" w:themeTint="D9"/>
          <w:sz w:val="20"/>
          <w:szCs w:val="20"/>
        </w:rPr>
        <w:t xml:space="preserve"> Estate and Trust Planning Conference</w:t>
      </w:r>
      <w:r w:rsidR="00160DA2">
        <w:rPr>
          <w:rFonts w:ascii="Georgia" w:hAnsi="Georgia" w:cs="Arial"/>
          <w:color w:val="262626" w:themeColor="text1" w:themeTint="D9"/>
          <w:sz w:val="20"/>
          <w:szCs w:val="20"/>
        </w:rPr>
        <w:t>, July 2024</w:t>
      </w:r>
    </w:p>
    <w:p w14:paraId="7A1EF5F3" w14:textId="77777777" w:rsidR="00257F20" w:rsidRDefault="00257F20" w:rsidP="00791824">
      <w:pPr>
        <w:ind w:right="4"/>
        <w:jc w:val="both"/>
        <w:rPr>
          <w:rFonts w:ascii="Georgia" w:hAnsi="Georgia" w:cs="Arial"/>
          <w:color w:val="262626" w:themeColor="text1" w:themeTint="D9"/>
          <w:sz w:val="20"/>
          <w:szCs w:val="20"/>
        </w:rPr>
      </w:pPr>
    </w:p>
    <w:p w14:paraId="579F9AA4" w14:textId="02B039A2" w:rsidR="00257F20" w:rsidRDefault="00257F20" w:rsidP="00791824">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 xml:space="preserve">“Ethics and Bias in Valuations,” STEP </w:t>
      </w:r>
      <w:r w:rsidR="00141A9A">
        <w:rPr>
          <w:rFonts w:ascii="Georgia" w:hAnsi="Georgia" w:cs="Arial"/>
          <w:color w:val="262626" w:themeColor="text1" w:themeTint="D9"/>
          <w:sz w:val="20"/>
          <w:szCs w:val="20"/>
        </w:rPr>
        <w:t>Orange County, February 2024</w:t>
      </w:r>
    </w:p>
    <w:p w14:paraId="2975BC4A" w14:textId="77777777" w:rsidR="003004C6" w:rsidRDefault="003004C6" w:rsidP="00791824">
      <w:pPr>
        <w:ind w:right="4"/>
        <w:jc w:val="both"/>
        <w:rPr>
          <w:rFonts w:ascii="Georgia" w:hAnsi="Georgia" w:cs="Arial"/>
          <w:color w:val="262626" w:themeColor="text1" w:themeTint="D9"/>
          <w:sz w:val="20"/>
          <w:szCs w:val="20"/>
        </w:rPr>
      </w:pPr>
    </w:p>
    <w:p w14:paraId="39A3E5D3" w14:textId="074ED34D" w:rsidR="003004C6" w:rsidRDefault="003004C6" w:rsidP="00791824">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 xml:space="preserve">“Planning, Audit and Litigation: Using Valuation Discounts to Transfer Wealth,” panel presentation, </w:t>
      </w:r>
      <w:r w:rsidR="00244E8D">
        <w:rPr>
          <w:rFonts w:ascii="Georgia" w:hAnsi="Georgia" w:cs="Arial"/>
          <w:color w:val="262626" w:themeColor="text1" w:themeTint="D9"/>
          <w:sz w:val="20"/>
          <w:szCs w:val="20"/>
        </w:rPr>
        <w:t>Hawaii Tax Institute, November 2023</w:t>
      </w:r>
    </w:p>
    <w:p w14:paraId="63F68D87" w14:textId="77777777" w:rsidR="00804E0E" w:rsidRDefault="00804E0E" w:rsidP="00791824">
      <w:pPr>
        <w:ind w:right="4"/>
        <w:jc w:val="both"/>
        <w:rPr>
          <w:rFonts w:ascii="Georgia" w:hAnsi="Georgia" w:cs="Arial"/>
          <w:color w:val="262626" w:themeColor="text1" w:themeTint="D9"/>
          <w:sz w:val="20"/>
          <w:szCs w:val="20"/>
        </w:rPr>
      </w:pPr>
    </w:p>
    <w:p w14:paraId="49D8559F" w14:textId="6AF80B01" w:rsidR="00606FF7" w:rsidRDefault="000B78AF" w:rsidP="00791824">
      <w:pPr>
        <w:ind w:right="4"/>
        <w:jc w:val="both"/>
        <w:rPr>
          <w:rFonts w:ascii="Georgia" w:hAnsi="Georgia" w:cs="Arial"/>
          <w:color w:val="262626" w:themeColor="text1" w:themeTint="D9"/>
          <w:sz w:val="20"/>
          <w:szCs w:val="20"/>
        </w:rPr>
      </w:pPr>
      <w:r w:rsidRPr="000B78AF">
        <w:rPr>
          <w:rFonts w:ascii="Georgia" w:hAnsi="Georgia" w:cs="Arial"/>
          <w:color w:val="262626" w:themeColor="text1" w:themeTint="D9"/>
          <w:sz w:val="20"/>
          <w:szCs w:val="20"/>
        </w:rPr>
        <w:t xml:space="preserve">“The Tax Court is Here to Help: Valuation and Appraisers as Expert Witnesses,” panel presentation, ACTEC Summer Meeting, June 2023 </w:t>
      </w:r>
    </w:p>
    <w:p w14:paraId="075B8921" w14:textId="77777777" w:rsidR="00606FF7" w:rsidRDefault="00606FF7" w:rsidP="00791824">
      <w:pPr>
        <w:ind w:right="4"/>
        <w:jc w:val="both"/>
        <w:rPr>
          <w:rFonts w:ascii="Georgia" w:hAnsi="Georgia" w:cs="Arial"/>
          <w:color w:val="262626" w:themeColor="text1" w:themeTint="D9"/>
          <w:sz w:val="20"/>
          <w:szCs w:val="20"/>
        </w:rPr>
      </w:pPr>
    </w:p>
    <w:p w14:paraId="43B99E38" w14:textId="0B599952" w:rsidR="00791824" w:rsidRPr="00791824" w:rsidRDefault="00791824" w:rsidP="00791824">
      <w:pPr>
        <w:ind w:right="4"/>
        <w:jc w:val="both"/>
        <w:rPr>
          <w:rFonts w:ascii="Georgia" w:hAnsi="Georgia" w:cs="Arial"/>
          <w:color w:val="262626" w:themeColor="text1" w:themeTint="D9"/>
          <w:sz w:val="20"/>
          <w:szCs w:val="20"/>
        </w:rPr>
      </w:pPr>
      <w:r w:rsidRPr="00791824">
        <w:rPr>
          <w:rFonts w:ascii="Georgia" w:hAnsi="Georgia" w:cs="Arial"/>
          <w:color w:val="262626" w:themeColor="text1" w:themeTint="D9"/>
          <w:sz w:val="20"/>
          <w:szCs w:val="20"/>
        </w:rPr>
        <w:t>“How to Read and Critique an Appraiser's Appraisal,” panel presentation, Hawaii Tax Institute, November 2022</w:t>
      </w:r>
    </w:p>
    <w:p w14:paraId="42F79951" w14:textId="77777777" w:rsidR="00791824" w:rsidRPr="00791824" w:rsidRDefault="00791824" w:rsidP="00791824">
      <w:pPr>
        <w:ind w:right="4"/>
        <w:jc w:val="both"/>
        <w:rPr>
          <w:rFonts w:ascii="Georgia" w:hAnsi="Georgia" w:cs="Arial"/>
          <w:color w:val="262626" w:themeColor="text1" w:themeTint="D9"/>
          <w:sz w:val="20"/>
          <w:szCs w:val="20"/>
        </w:rPr>
      </w:pPr>
    </w:p>
    <w:p w14:paraId="75126A70" w14:textId="77777777" w:rsidR="00791824" w:rsidRDefault="00791824" w:rsidP="00791824">
      <w:pPr>
        <w:ind w:right="4"/>
        <w:jc w:val="both"/>
        <w:rPr>
          <w:rFonts w:ascii="Georgia" w:hAnsi="Georgia" w:cs="Arial"/>
          <w:color w:val="262626" w:themeColor="text1" w:themeTint="D9"/>
          <w:sz w:val="20"/>
          <w:szCs w:val="20"/>
        </w:rPr>
      </w:pPr>
      <w:r w:rsidRPr="00791824">
        <w:rPr>
          <w:rFonts w:ascii="Georgia" w:hAnsi="Georgia" w:cs="Arial"/>
          <w:color w:val="262626" w:themeColor="text1" w:themeTint="D9"/>
          <w:sz w:val="20"/>
          <w:szCs w:val="20"/>
        </w:rPr>
        <w:t xml:space="preserve">“Charitable Planning Committee – Mock Deposition,” panel presentation, ACTEC San Francisco, November 2022 </w:t>
      </w:r>
    </w:p>
    <w:p w14:paraId="7709855F" w14:textId="77777777" w:rsidR="00791824" w:rsidRDefault="00791824" w:rsidP="00791824">
      <w:pPr>
        <w:ind w:right="4"/>
        <w:jc w:val="both"/>
        <w:rPr>
          <w:rFonts w:ascii="Georgia" w:hAnsi="Georgia" w:cs="Arial"/>
          <w:color w:val="262626" w:themeColor="text1" w:themeTint="D9"/>
          <w:sz w:val="20"/>
          <w:szCs w:val="20"/>
        </w:rPr>
      </w:pPr>
    </w:p>
    <w:p w14:paraId="003F93AF" w14:textId="5E8A3469" w:rsidR="00A10E3D" w:rsidRDefault="00A10E3D" w:rsidP="00791824">
      <w:pPr>
        <w:ind w:right="4"/>
        <w:jc w:val="both"/>
        <w:rPr>
          <w:rFonts w:ascii="Georgia" w:hAnsi="Georgia" w:cs="Arial"/>
          <w:color w:val="262626" w:themeColor="text1" w:themeTint="D9"/>
          <w:sz w:val="20"/>
          <w:szCs w:val="20"/>
        </w:rPr>
      </w:pPr>
      <w:r w:rsidRPr="00A10E3D">
        <w:rPr>
          <w:rFonts w:ascii="Georgia" w:hAnsi="Georgia" w:cs="Arial"/>
          <w:color w:val="262626" w:themeColor="text1" w:themeTint="D9"/>
          <w:sz w:val="20"/>
          <w:szCs w:val="20"/>
        </w:rPr>
        <w:t xml:space="preserve">“Art Law Day presented by </w:t>
      </w:r>
      <w:proofErr w:type="spellStart"/>
      <w:r w:rsidRPr="00A10E3D">
        <w:rPr>
          <w:rFonts w:ascii="Georgia" w:hAnsi="Georgia" w:cs="Arial"/>
          <w:color w:val="262626" w:themeColor="text1" w:themeTint="D9"/>
          <w:sz w:val="20"/>
          <w:szCs w:val="20"/>
        </w:rPr>
        <w:t>WithersWorldwide</w:t>
      </w:r>
      <w:proofErr w:type="spellEnd"/>
      <w:r w:rsidRPr="00A10E3D">
        <w:rPr>
          <w:rFonts w:ascii="Georgia" w:hAnsi="Georgia" w:cs="Arial"/>
          <w:color w:val="262626" w:themeColor="text1" w:themeTint="D9"/>
          <w:sz w:val="20"/>
          <w:szCs w:val="20"/>
        </w:rPr>
        <w:t>,” panel presentation discussing IP valuation challenges for artists’ estates, November 202</w:t>
      </w:r>
      <w:r>
        <w:rPr>
          <w:rFonts w:ascii="Georgia" w:hAnsi="Georgia" w:cs="Arial"/>
          <w:color w:val="262626" w:themeColor="text1" w:themeTint="D9"/>
          <w:sz w:val="20"/>
          <w:szCs w:val="20"/>
        </w:rPr>
        <w:t>1</w:t>
      </w:r>
    </w:p>
    <w:p w14:paraId="68FB72AA" w14:textId="77777777" w:rsidR="00A10E3D" w:rsidRDefault="00A10E3D" w:rsidP="00DD46AA">
      <w:pPr>
        <w:ind w:right="4"/>
        <w:jc w:val="both"/>
        <w:rPr>
          <w:rFonts w:ascii="Georgia" w:hAnsi="Georgia" w:cs="Arial"/>
          <w:color w:val="262626" w:themeColor="text1" w:themeTint="D9"/>
          <w:sz w:val="20"/>
          <w:szCs w:val="20"/>
        </w:rPr>
      </w:pPr>
    </w:p>
    <w:p w14:paraId="11AC287E" w14:textId="578386BC" w:rsidR="00F93B95" w:rsidRDefault="00F93B95" w:rsidP="00DD46AA">
      <w:pPr>
        <w:ind w:right="4"/>
        <w:jc w:val="both"/>
        <w:rPr>
          <w:rFonts w:ascii="Georgia" w:hAnsi="Georgia" w:cs="Arial"/>
          <w:color w:val="262626" w:themeColor="text1" w:themeTint="D9"/>
          <w:sz w:val="20"/>
          <w:szCs w:val="20"/>
        </w:rPr>
      </w:pPr>
      <w:r w:rsidRPr="00F93B95">
        <w:rPr>
          <w:rFonts w:ascii="Georgia" w:hAnsi="Georgia" w:cs="Arial"/>
          <w:color w:val="262626" w:themeColor="text1" w:themeTint="D9"/>
          <w:sz w:val="20"/>
          <w:szCs w:val="20"/>
        </w:rPr>
        <w:t>“Family Partnerships and LLCs: Valuation Discounts, IRS Challenges, and IRC Section 2036,” Stafford Webinar, November 2020</w:t>
      </w:r>
    </w:p>
    <w:p w14:paraId="799CF82F" w14:textId="77777777" w:rsidR="00F93B95" w:rsidRDefault="00F93B95" w:rsidP="00DD46AA">
      <w:pPr>
        <w:ind w:right="4"/>
        <w:jc w:val="both"/>
        <w:rPr>
          <w:rFonts w:ascii="Georgia" w:hAnsi="Georgia" w:cs="Arial"/>
          <w:color w:val="262626" w:themeColor="text1" w:themeTint="D9"/>
          <w:sz w:val="20"/>
          <w:szCs w:val="20"/>
        </w:rPr>
      </w:pPr>
    </w:p>
    <w:p w14:paraId="2E40415F" w14:textId="4DB77263" w:rsidR="00E2303F" w:rsidRDefault="00E2303F" w:rsidP="00DD46AA">
      <w:pPr>
        <w:ind w:right="4"/>
        <w:jc w:val="both"/>
        <w:rPr>
          <w:rFonts w:ascii="Georgia" w:hAnsi="Georgia" w:cs="Arial"/>
          <w:color w:val="262626" w:themeColor="text1" w:themeTint="D9"/>
          <w:sz w:val="20"/>
          <w:szCs w:val="20"/>
        </w:rPr>
      </w:pPr>
      <w:r w:rsidRPr="00E2303F">
        <w:rPr>
          <w:rFonts w:ascii="Georgia" w:hAnsi="Georgia" w:cs="Arial"/>
          <w:color w:val="262626" w:themeColor="text1" w:themeTint="D9"/>
          <w:sz w:val="20"/>
          <w:szCs w:val="20"/>
        </w:rPr>
        <w:t>"The Current State of Discount Valuations," Stout Trust &amp; Estate Summit, November 2019</w:t>
      </w:r>
    </w:p>
    <w:p w14:paraId="5D495C69" w14:textId="77777777" w:rsidR="00E2303F" w:rsidRDefault="00E2303F" w:rsidP="00DD46AA">
      <w:pPr>
        <w:ind w:right="4"/>
        <w:jc w:val="both"/>
        <w:rPr>
          <w:rFonts w:ascii="Georgia" w:hAnsi="Georgia" w:cs="Arial"/>
          <w:color w:val="262626" w:themeColor="text1" w:themeTint="D9"/>
          <w:sz w:val="20"/>
          <w:szCs w:val="20"/>
        </w:rPr>
      </w:pPr>
    </w:p>
    <w:p w14:paraId="4150BADA" w14:textId="02D78578" w:rsidR="00DD46AA" w:rsidRDefault="006C0796" w:rsidP="00DD46AA">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w:t>
      </w:r>
      <w:r w:rsidR="00DD46AA" w:rsidRPr="00DD46AA">
        <w:rPr>
          <w:rFonts w:ascii="Georgia" w:hAnsi="Georgia" w:cs="Arial"/>
          <w:color w:val="262626" w:themeColor="text1" w:themeTint="D9"/>
          <w:sz w:val="20"/>
          <w:szCs w:val="20"/>
        </w:rPr>
        <w:t>Litigation Committee: Valuation of Legal Uncertainty</w:t>
      </w:r>
      <w:r w:rsidR="00DD46AA">
        <w:rPr>
          <w:rFonts w:ascii="Georgia" w:hAnsi="Georgia" w:cs="Arial"/>
          <w:color w:val="262626" w:themeColor="text1" w:themeTint="D9"/>
          <w:sz w:val="20"/>
          <w:szCs w:val="20"/>
        </w:rPr>
        <w:t>,”</w:t>
      </w:r>
      <w:r w:rsidR="00DD46AA" w:rsidRPr="00DD46AA">
        <w:rPr>
          <w:rFonts w:ascii="Georgia" w:hAnsi="Georgia" w:cs="Arial"/>
          <w:color w:val="262626" w:themeColor="text1" w:themeTint="D9"/>
          <w:sz w:val="20"/>
          <w:szCs w:val="20"/>
        </w:rPr>
        <w:t xml:space="preserve"> ACTEC Summer Meeting, June 2018</w:t>
      </w:r>
    </w:p>
    <w:p w14:paraId="610CE857" w14:textId="77777777" w:rsidR="00DD46AA" w:rsidRDefault="00DD46AA" w:rsidP="00DD46AA">
      <w:pPr>
        <w:ind w:right="4"/>
        <w:jc w:val="both"/>
        <w:rPr>
          <w:rFonts w:ascii="Georgia" w:hAnsi="Georgia" w:cs="Arial"/>
          <w:color w:val="262626" w:themeColor="text1" w:themeTint="D9"/>
          <w:sz w:val="20"/>
          <w:szCs w:val="20"/>
        </w:rPr>
      </w:pPr>
    </w:p>
    <w:p w14:paraId="7CD0C6D8" w14:textId="20DD60D8" w:rsidR="00790F90" w:rsidRDefault="00790F90" w:rsidP="00DD46AA">
      <w:pPr>
        <w:ind w:right="4"/>
        <w:jc w:val="both"/>
        <w:rPr>
          <w:rFonts w:ascii="Georgia" w:hAnsi="Georgia" w:cs="Arial"/>
          <w:color w:val="262626" w:themeColor="text1" w:themeTint="D9"/>
          <w:sz w:val="20"/>
          <w:szCs w:val="20"/>
        </w:rPr>
      </w:pPr>
      <w:r>
        <w:rPr>
          <w:rFonts w:ascii="Georgia" w:hAnsi="Georgia" w:cs="Arial"/>
          <w:color w:val="262626" w:themeColor="text1" w:themeTint="D9"/>
          <w:sz w:val="20"/>
          <w:szCs w:val="20"/>
        </w:rPr>
        <w:t>“</w:t>
      </w:r>
      <w:r w:rsidRPr="00C54740">
        <w:rPr>
          <w:rFonts w:ascii="Georgia" w:hAnsi="Georgia" w:cs="Arial"/>
          <w:color w:val="262626" w:themeColor="text1" w:themeTint="D9"/>
          <w:sz w:val="20"/>
          <w:szCs w:val="20"/>
        </w:rPr>
        <w:t>Protecting Your Client’s Wealth Transfer Strategies from Attack</w:t>
      </w:r>
      <w:r>
        <w:rPr>
          <w:rFonts w:ascii="Georgia" w:hAnsi="Georgia" w:cs="Arial"/>
          <w:color w:val="262626" w:themeColor="text1" w:themeTint="D9"/>
          <w:sz w:val="20"/>
          <w:szCs w:val="20"/>
        </w:rPr>
        <w:t>,” Hawaii Tax Institute, Panel with Judge Mary Ann Cohen, November 2017</w:t>
      </w:r>
    </w:p>
    <w:p w14:paraId="473A4106" w14:textId="77777777" w:rsidR="00DD46AA" w:rsidRDefault="00DD46AA" w:rsidP="00DD46AA">
      <w:pPr>
        <w:ind w:right="4"/>
        <w:jc w:val="both"/>
        <w:rPr>
          <w:rFonts w:ascii="Georgia" w:hAnsi="Georgia" w:cs="Arial"/>
          <w:color w:val="262626" w:themeColor="text1" w:themeTint="D9"/>
          <w:sz w:val="20"/>
          <w:szCs w:val="20"/>
        </w:rPr>
      </w:pPr>
    </w:p>
    <w:p w14:paraId="70693D15" w14:textId="77777777" w:rsidR="00790F90" w:rsidRDefault="00790F90" w:rsidP="00790F90">
      <w:pPr>
        <w:spacing w:after="240"/>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 xml:space="preserve">“Current </w:t>
      </w:r>
      <w:r>
        <w:rPr>
          <w:rFonts w:ascii="Georgia" w:hAnsi="Georgia" w:cs="Arial"/>
          <w:color w:val="262626" w:themeColor="text1" w:themeTint="D9"/>
          <w:sz w:val="20"/>
          <w:szCs w:val="20"/>
        </w:rPr>
        <w:t>State of Discount Valuations,” Seiler LLP</w:t>
      </w:r>
      <w:r w:rsidRPr="00F25614">
        <w:rPr>
          <w:rFonts w:ascii="Georgia" w:hAnsi="Georgia" w:cs="Arial"/>
          <w:color w:val="262626" w:themeColor="text1" w:themeTint="D9"/>
          <w:sz w:val="20"/>
          <w:szCs w:val="20"/>
        </w:rPr>
        <w:t xml:space="preserve">, </w:t>
      </w:r>
      <w:r>
        <w:rPr>
          <w:rFonts w:ascii="Georgia" w:hAnsi="Georgia" w:cs="Arial"/>
          <w:color w:val="262626" w:themeColor="text1" w:themeTint="D9"/>
          <w:sz w:val="20"/>
          <w:szCs w:val="20"/>
        </w:rPr>
        <w:t>May 2017</w:t>
      </w:r>
    </w:p>
    <w:p w14:paraId="10594F22" w14:textId="77777777" w:rsidR="00790F90" w:rsidRDefault="00790F90" w:rsidP="00790F90">
      <w:pPr>
        <w:spacing w:after="240"/>
        <w:rPr>
          <w:rFonts w:ascii="Georgia" w:hAnsi="Georgia" w:cs="Arial"/>
          <w:color w:val="262626" w:themeColor="text1" w:themeTint="D9"/>
          <w:sz w:val="20"/>
          <w:szCs w:val="20"/>
        </w:rPr>
      </w:pPr>
      <w:r>
        <w:rPr>
          <w:rFonts w:ascii="Georgia" w:hAnsi="Georgia" w:cs="Arial"/>
          <w:color w:val="262626" w:themeColor="text1" w:themeTint="D9"/>
          <w:sz w:val="20"/>
          <w:szCs w:val="20"/>
        </w:rPr>
        <w:t>“California Tax Bar &amp; Tax Policy Conference,” Panel with Judge Holmes, April 2017</w:t>
      </w:r>
    </w:p>
    <w:p w14:paraId="4D3D929C" w14:textId="77777777" w:rsidR="00790F90" w:rsidRPr="00C95667" w:rsidRDefault="00790F90" w:rsidP="00790F90">
      <w:pPr>
        <w:spacing w:after="240"/>
        <w:rPr>
          <w:rFonts w:ascii="Georgia" w:hAnsi="Georgia" w:cs="Arial"/>
          <w:color w:val="262626" w:themeColor="text1" w:themeTint="D9"/>
          <w:sz w:val="20"/>
          <w:szCs w:val="20"/>
        </w:rPr>
      </w:pPr>
      <w:r>
        <w:rPr>
          <w:rFonts w:ascii="Georgia" w:hAnsi="Georgia" w:cs="Arial"/>
          <w:color w:val="262626" w:themeColor="text1" w:themeTint="D9"/>
          <w:sz w:val="20"/>
          <w:szCs w:val="20"/>
        </w:rPr>
        <w:t>“Real Property, Trust &amp; Estate Law CLE Programs,” 29</w:t>
      </w:r>
      <w:r w:rsidRPr="00E029C5">
        <w:rPr>
          <w:rFonts w:ascii="Georgia" w:hAnsi="Georgia" w:cs="Arial"/>
          <w:color w:val="262626" w:themeColor="text1" w:themeTint="D9"/>
          <w:sz w:val="20"/>
          <w:szCs w:val="20"/>
          <w:vertAlign w:val="superscript"/>
        </w:rPr>
        <w:t>th</w:t>
      </w:r>
      <w:r>
        <w:rPr>
          <w:rFonts w:ascii="Georgia" w:hAnsi="Georgia" w:cs="Arial"/>
          <w:color w:val="262626" w:themeColor="text1" w:themeTint="D9"/>
          <w:sz w:val="20"/>
          <w:szCs w:val="20"/>
        </w:rPr>
        <w:t xml:space="preserve"> Annual Spring Symposia, April 2017</w:t>
      </w:r>
    </w:p>
    <w:p w14:paraId="4E2E3A8B" w14:textId="77777777" w:rsidR="00790F90" w:rsidRPr="00C95667" w:rsidRDefault="00790F90" w:rsidP="00790F90">
      <w:pPr>
        <w:spacing w:after="240"/>
        <w:ind w:right="-270"/>
        <w:rPr>
          <w:rFonts w:ascii="Georgia" w:hAnsi="Georgia" w:cs="Arial"/>
          <w:color w:val="262626" w:themeColor="text1" w:themeTint="D9"/>
          <w:sz w:val="20"/>
          <w:szCs w:val="20"/>
        </w:rPr>
      </w:pPr>
      <w:r w:rsidRPr="00C95667">
        <w:rPr>
          <w:rFonts w:ascii="Georgia" w:hAnsi="Georgia" w:cs="Arial"/>
          <w:color w:val="262626" w:themeColor="text1" w:themeTint="D9"/>
          <w:sz w:val="20"/>
          <w:szCs w:val="20"/>
        </w:rPr>
        <w:lastRenderedPageBreak/>
        <w:t>“Through the Looking Glass – Current Estate &amp; Gift Planning Issues,</w:t>
      </w:r>
      <w:r>
        <w:rPr>
          <w:rFonts w:ascii="Georgia" w:hAnsi="Georgia" w:cs="Arial"/>
          <w:color w:val="262626" w:themeColor="text1" w:themeTint="D9"/>
          <w:sz w:val="20"/>
          <w:szCs w:val="20"/>
        </w:rPr>
        <w:t xml:space="preserve"> the past present and future of valuation discount</w:t>
      </w:r>
      <w:r w:rsidRPr="00C95667">
        <w:rPr>
          <w:rFonts w:ascii="Georgia" w:hAnsi="Georgia" w:cs="Arial"/>
          <w:color w:val="262626" w:themeColor="text1" w:themeTint="D9"/>
          <w:sz w:val="20"/>
          <w:szCs w:val="20"/>
        </w:rPr>
        <w:t>” California Lutheran University, January 2017</w:t>
      </w:r>
    </w:p>
    <w:p w14:paraId="5E88D876" w14:textId="77777777" w:rsidR="00790F90" w:rsidRPr="00C95667" w:rsidRDefault="00790F90" w:rsidP="00790F90">
      <w:pPr>
        <w:spacing w:after="240"/>
        <w:ind w:right="-270"/>
        <w:rPr>
          <w:rFonts w:ascii="Georgia" w:hAnsi="Georgia" w:cs="Arial"/>
          <w:color w:val="262626" w:themeColor="text1" w:themeTint="D9"/>
          <w:sz w:val="20"/>
          <w:szCs w:val="20"/>
        </w:rPr>
      </w:pPr>
      <w:r w:rsidRPr="00C95667">
        <w:rPr>
          <w:rFonts w:ascii="Georgia" w:hAnsi="Georgia" w:cs="Arial"/>
          <w:color w:val="262626" w:themeColor="text1" w:themeTint="D9"/>
          <w:sz w:val="20"/>
          <w:szCs w:val="20"/>
        </w:rPr>
        <w:t>“The IRS’s</w:t>
      </w:r>
      <w:r>
        <w:rPr>
          <w:rFonts w:ascii="Georgia" w:hAnsi="Georgia" w:cs="Arial"/>
          <w:color w:val="262626" w:themeColor="text1" w:themeTint="D9"/>
          <w:sz w:val="20"/>
          <w:szCs w:val="20"/>
        </w:rPr>
        <w:t xml:space="preserve"> Proposed Changes to IRC §2704</w:t>
      </w:r>
      <w:r w:rsidRPr="00C95667">
        <w:rPr>
          <w:rFonts w:ascii="Georgia" w:hAnsi="Georgia" w:cs="Arial"/>
          <w:color w:val="262626" w:themeColor="text1" w:themeTint="D9"/>
          <w:sz w:val="20"/>
          <w:szCs w:val="20"/>
        </w:rPr>
        <w:t xml:space="preserve">,” </w:t>
      </w:r>
      <w:r>
        <w:rPr>
          <w:rFonts w:ascii="Georgia" w:hAnsi="Georgia" w:cs="Arial"/>
          <w:color w:val="262626" w:themeColor="text1" w:themeTint="D9"/>
          <w:sz w:val="20"/>
          <w:szCs w:val="20"/>
        </w:rPr>
        <w:t xml:space="preserve">The </w:t>
      </w:r>
      <w:r w:rsidRPr="00E029C5">
        <w:rPr>
          <w:rFonts w:ascii="Georgia" w:hAnsi="Georgia" w:cs="Arial"/>
          <w:color w:val="262626" w:themeColor="text1" w:themeTint="D9"/>
          <w:sz w:val="20"/>
          <w:szCs w:val="20"/>
        </w:rPr>
        <w:t>Northern Trust</w:t>
      </w:r>
      <w:r>
        <w:rPr>
          <w:rFonts w:ascii="Georgia" w:hAnsi="Georgia" w:cs="Arial"/>
          <w:color w:val="262626" w:themeColor="text1" w:themeTint="D9"/>
          <w:sz w:val="20"/>
          <w:szCs w:val="20"/>
        </w:rPr>
        <w:t xml:space="preserve"> Company</w:t>
      </w:r>
      <w:r w:rsidRPr="00C95667">
        <w:rPr>
          <w:rFonts w:ascii="Georgia" w:hAnsi="Georgia" w:cs="Arial"/>
          <w:color w:val="262626" w:themeColor="text1" w:themeTint="D9"/>
          <w:sz w:val="20"/>
          <w:szCs w:val="20"/>
        </w:rPr>
        <w:t>, November 2016</w:t>
      </w:r>
    </w:p>
    <w:p w14:paraId="42E50B45" w14:textId="77777777" w:rsidR="00790F90" w:rsidRPr="00F25614" w:rsidRDefault="00790F90" w:rsidP="00790F90">
      <w:pPr>
        <w:spacing w:after="240"/>
        <w:ind w:right="-270"/>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“Current State of Discount Valuations,” South Bay Estate Planning Council, January 2014</w:t>
      </w:r>
    </w:p>
    <w:p w14:paraId="67EE3F30" w14:textId="77777777" w:rsidR="00790F90" w:rsidRPr="00F25614" w:rsidRDefault="00790F90" w:rsidP="00790F90">
      <w:pPr>
        <w:spacing w:after="240"/>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“Current Developments in Estate and Gift Valuations,” North County Estate Planning Council, February 2013</w:t>
      </w:r>
    </w:p>
    <w:p w14:paraId="39FB0E92" w14:textId="77777777" w:rsidR="00790F90" w:rsidRPr="00F25614" w:rsidRDefault="00790F90" w:rsidP="00790F90">
      <w:pPr>
        <w:spacing w:after="240"/>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 xml:space="preserve">“Andrew K. </w:t>
      </w:r>
      <w:proofErr w:type="spellStart"/>
      <w:r w:rsidRPr="00F25614">
        <w:rPr>
          <w:rFonts w:ascii="Georgia" w:hAnsi="Georgia" w:cs="Arial"/>
          <w:color w:val="262626" w:themeColor="text1" w:themeTint="D9"/>
          <w:sz w:val="20"/>
          <w:szCs w:val="20"/>
        </w:rPr>
        <w:t>Ludwick</w:t>
      </w:r>
      <w:proofErr w:type="spellEnd"/>
      <w:r w:rsidRPr="00F25614">
        <w:rPr>
          <w:rFonts w:ascii="Georgia" w:hAnsi="Georgia" w:cs="Arial"/>
          <w:color w:val="262626" w:themeColor="text1" w:themeTint="D9"/>
          <w:sz w:val="20"/>
          <w:szCs w:val="20"/>
        </w:rPr>
        <w:t xml:space="preserve"> v. Commissioner,” ASA Los Angeles Chapter U.S. Tax Court Cases Symposium, May 2012</w:t>
      </w:r>
    </w:p>
    <w:p w14:paraId="6F6AD3B9" w14:textId="77777777" w:rsidR="00790F90" w:rsidRPr="00F25614" w:rsidRDefault="00790F90" w:rsidP="00790F90">
      <w:pPr>
        <w:spacing w:after="240"/>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“Valuation of Minority Interest Discounts &amp; Estate Taxes,” 2010 Washington D.C. Appraisal Summit, July 2010</w:t>
      </w:r>
    </w:p>
    <w:p w14:paraId="7049547E" w14:textId="77777777" w:rsidR="00790F90" w:rsidRPr="00F25614" w:rsidRDefault="00790F90" w:rsidP="00790F90">
      <w:pPr>
        <w:spacing w:after="240"/>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“Strategies for Lifetime Transfers without Payment of Gift Taxes,” CALCPA: Transferring Wealth, January 2010</w:t>
      </w:r>
    </w:p>
    <w:p w14:paraId="2BA35138" w14:textId="483B6261" w:rsidR="00BE7367" w:rsidRPr="00F25614" w:rsidRDefault="00790F90" w:rsidP="00790F90">
      <w:pPr>
        <w:spacing w:after="240"/>
        <w:rPr>
          <w:rFonts w:ascii="Georgia" w:hAnsi="Georgia" w:cs="Arial"/>
          <w:color w:val="262626" w:themeColor="text1" w:themeTint="D9"/>
          <w:sz w:val="20"/>
          <w:szCs w:val="20"/>
        </w:rPr>
      </w:pPr>
      <w:r w:rsidRPr="00F25614">
        <w:rPr>
          <w:rFonts w:ascii="Georgia" w:hAnsi="Georgia" w:cs="Arial"/>
          <w:color w:val="262626" w:themeColor="text1" w:themeTint="D9"/>
          <w:sz w:val="20"/>
          <w:szCs w:val="20"/>
        </w:rPr>
        <w:t>“Current State of Discount Valuations,” 14th Annual Advanced Estate Planning Symposium, November 2009</w:t>
      </w:r>
    </w:p>
    <w:sectPr w:rsidR="00BE7367" w:rsidRPr="00F25614" w:rsidSect="00E756B6">
      <w:headerReference w:type="default" r:id="rId33"/>
      <w:footerReference w:type="default" r:id="rId34"/>
      <w:headerReference w:type="first" r:id="rId35"/>
      <w:footerReference w:type="first" r:id="rId36"/>
      <w:pgSz w:w="12240" w:h="15840" w:code="1"/>
      <w:pgMar w:top="2304" w:right="1152" w:bottom="1872" w:left="1008" w:header="1008" w:footer="864" w:gutter="0"/>
      <w:pgBorders>
        <w:top w:val="single" w:sz="4" w:space="10" w:color="6E6358"/>
        <w:bottom w:val="single" w:sz="4" w:space="5" w:color="6E6358"/>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70474" w14:textId="77777777" w:rsidR="009F3B70" w:rsidRDefault="009F3B70" w:rsidP="00C22FB3">
      <w:r>
        <w:separator/>
      </w:r>
    </w:p>
  </w:endnote>
  <w:endnote w:type="continuationSeparator" w:id="0">
    <w:p w14:paraId="480574EC" w14:textId="77777777" w:rsidR="009F3B70" w:rsidRDefault="009F3B70" w:rsidP="00C22FB3">
      <w:r>
        <w:continuationSeparator/>
      </w:r>
    </w:p>
  </w:endnote>
  <w:endnote w:type="continuationNotice" w:id="1">
    <w:p w14:paraId="442717C7" w14:textId="77777777" w:rsidR="009F3B70" w:rsidRDefault="009F3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grotesque Medium">
    <w:altName w:val="Arial"/>
    <w:charset w:val="00"/>
    <w:family w:val="swiss"/>
    <w:pitch w:val="variable"/>
    <w:sig w:usb0="00000001"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PT Serif Pro">
    <w:altName w:val="Times New Roman"/>
    <w:panose1 w:val="00000000000000000000"/>
    <w:charset w:val="00"/>
    <w:family w:val="roman"/>
    <w:notTrueType/>
    <w:pitch w:val="variable"/>
    <w:sig w:usb0="00000001" w:usb1="5000205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Geogrotesque Regular">
    <w:altName w:val="Segoe UI"/>
    <w:charset w:val="00"/>
    <w:family w:val="swiss"/>
    <w:pitch w:val="variable"/>
    <w:sig w:usb0="00000001" w:usb1="4000204A"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12602902"/>
      <w:docPartObj>
        <w:docPartGallery w:val="Page Numbers (Bottom of Page)"/>
        <w:docPartUnique/>
      </w:docPartObj>
    </w:sdtPr>
    <w:sdtEndPr>
      <w:rPr>
        <w:sz w:val="18"/>
        <w:szCs w:val="18"/>
      </w:rPr>
    </w:sdtEndPr>
    <w:sdtContent>
      <w:p w14:paraId="04F6A45B" w14:textId="5DF2E2BD" w:rsidR="00966B67" w:rsidRPr="00CA5E8A" w:rsidRDefault="004B584D" w:rsidP="00966B67">
        <w:pPr>
          <w:pStyle w:val="Footer"/>
          <w:tabs>
            <w:tab w:val="clear" w:pos="4680"/>
            <w:tab w:val="clear" w:pos="9360"/>
          </w:tabs>
          <w:rPr>
            <w:rFonts w:ascii="Arial Narrow" w:hAnsi="Arial Narrow"/>
            <w:b/>
            <w:color w:val="093A5D"/>
            <w:sz w:val="16"/>
            <w:szCs w:val="16"/>
          </w:rPr>
        </w:pPr>
        <w:r w:rsidRPr="00E756B6">
          <w:rPr>
            <w:rFonts w:ascii="Geogrotesque Medium" w:hAnsi="Geogrotesque Medium"/>
            <w:b/>
            <w:noProof/>
            <w:color w:val="093B5D"/>
            <w:sz w:val="16"/>
            <w:szCs w:val="16"/>
          </w:rPr>
          <mc:AlternateContent>
            <mc:Choice Requires="wps">
              <w:drawing>
                <wp:anchor distT="0" distB="0" distL="114300" distR="114300" simplePos="0" relativeHeight="251658241" behindDoc="0" locked="0" layoutInCell="1" allowOverlap="1" wp14:anchorId="2BA3514E" wp14:editId="2BA3514F">
                  <wp:simplePos x="0" y="0"/>
                  <wp:positionH relativeFrom="margin">
                    <wp:posOffset>5557808</wp:posOffset>
                  </wp:positionH>
                  <wp:positionV relativeFrom="bottomMargin">
                    <wp:posOffset>113665</wp:posOffset>
                  </wp:positionV>
                  <wp:extent cx="838835" cy="64770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647700"/>
                          </a:xfrm>
                          <a:prstGeom prst="triangle">
                            <a:avLst>
                              <a:gd name="adj" fmla="val 100000"/>
                            </a:avLst>
                          </a:prstGeom>
                          <a:solidFill>
                            <a:srgbClr val="1D99D6"/>
                          </a:solidFill>
                          <a:ln>
                            <a:noFill/>
                          </a:ln>
                        </wps:spPr>
                        <wps:txbx>
                          <w:txbxContent>
                            <w:p w14:paraId="2BA35152" w14:textId="7CF782AA" w:rsidR="004B584D" w:rsidRPr="008F7924" w:rsidRDefault="004B584D" w:rsidP="008839D8">
                              <w:pPr>
                                <w:jc w:val="center"/>
                                <w:rPr>
                                  <w:rFonts w:ascii="Geogrotesque Regular" w:hAnsi="Geogrotesque Regular"/>
                                  <w:sz w:val="32"/>
                                  <w:szCs w:val="32"/>
                                </w:rPr>
                              </w:pPr>
                              <w:r w:rsidRPr="008F7924">
                                <w:rPr>
                                  <w:rFonts w:ascii="Geogrotesque Regular" w:eastAsiaTheme="minorEastAsia" w:hAnsi="Geogrotesque Regular"/>
                                  <w:sz w:val="32"/>
                                  <w:szCs w:val="32"/>
                                </w:rPr>
                                <w:fldChar w:fldCharType="begin"/>
                              </w:r>
                              <w:r w:rsidRPr="008F7924">
                                <w:rPr>
                                  <w:rFonts w:ascii="Geogrotesque Regular" w:hAnsi="Geogrotesque Regular"/>
                                  <w:sz w:val="32"/>
                                  <w:szCs w:val="32"/>
                                </w:rPr>
                                <w:instrText xml:space="preserve"> PAGE    \* MERGEFORMAT </w:instrText>
                              </w:r>
                              <w:r w:rsidRPr="008F7924">
                                <w:rPr>
                                  <w:rFonts w:ascii="Geogrotesque Regular" w:eastAsiaTheme="minorEastAsia" w:hAnsi="Geogrotesque Regular"/>
                                  <w:sz w:val="32"/>
                                  <w:szCs w:val="32"/>
                                </w:rPr>
                                <w:fldChar w:fldCharType="separate"/>
                              </w:r>
                              <w:r w:rsidR="00A95D9A" w:rsidRPr="00A95D9A">
                                <w:rPr>
                                  <w:rFonts w:ascii="Geogrotesque Regular" w:eastAsiaTheme="majorEastAsia" w:hAnsi="Geogrotesque Regular" w:cstheme="majorBidi"/>
                                  <w:noProof/>
                                  <w:color w:val="FFFFFF" w:themeColor="background1"/>
                                  <w:sz w:val="32"/>
                                  <w:szCs w:val="32"/>
                                </w:rPr>
                                <w:t>7</w:t>
                              </w:r>
                              <w:r w:rsidRPr="008F7924">
                                <w:rPr>
                                  <w:rFonts w:ascii="Geogrotesque Regular" w:eastAsiaTheme="majorEastAsia" w:hAnsi="Geogrotesque Regular" w:cstheme="majorBidi"/>
                                  <w:noProof/>
                                  <w:color w:val="FFFFFF" w:themeColor="background1"/>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514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437.6pt;margin-top:8.95pt;width:66.05pt;height:5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4bIgIAAB8EAAAOAAAAZHJzL2Uyb0RvYy54bWysU9tu2zAMfR+wfxD0vthJ01yMOEWRoEOB&#10;bi3Q7gMUWY61yaJGKXGyrx+lOFm2vQ3TgyCK5BHPIbW4O7SG7RV6Dbbkw0HOmbISKm23Jf/y9vBh&#10;xpkPwlbCgFUlPyrP75bv3y06V6gRNGAqhYxArC86V/ImBFdkmZeNaoUfgFOWnDVgKwKZuM0qFB2h&#10;tyYb5fkk6wArhyCV93S7Pjn5MuHXtZLhua69CsyUnGoLace0b+KeLRei2KJwjZZ9GeIfqmiFtvTo&#10;BWotgmA71H9BtVoieKjDQEKbQV1rqRIHYjPM/2Dz2ginEhcSx7uLTP7/wcrP+xdkuir5iDMrWmrR&#10;owcvlVGevaEWdmsUG0WdOucLCn91LxiZevcE8ptnFlYNRal7ROgaJSqqbhjjs98SouEplW26T1DR&#10;M2IXIEl2qLGNgCQGO6TOHC+dUYfAJF3Obmazm1vOJLkm4+k0T53LRHFOdujDRwUti4eSh77y9IDY&#10;P/mQmlP1FEX1lbO6NdTqvTBsmMeVahZFH03YZ8zEFoyuHrQxycDtZmWQUS5xXc/n60mf7K/DjI3B&#10;FmJa1EMU8SbJEpU4KRoOm0Mv7gaqIwmEcJpS+lV0aAB/cNbRhJbcf98JVJyZR0siz4fjcRzpZIxv&#10;pyMy8NqzufYIKwmKlOHsdFyF0zfYOdTbhl4aJrEs3FNjah3OHTxV1ddNU5iI9D8mjvm1naJ+/evl&#10;TwAAAP//AwBQSwMEFAAGAAgAAAAhAIe8UnjfAAAACwEAAA8AAABkcnMvZG93bnJldi54bWxMj8FK&#10;w0AQhu+C77CM4M3utlLTxGyKKEVKQbAWz9vsmA1mZ0N2m8a3d3rS2wz/xz/flOvJd2LEIbaBNMxn&#10;CgRSHWxLjYbDx+ZuBSImQ9Z0gVDDD0ZYV9dXpSlsONM7jvvUCC6hWBgNLqW+kDLWDr2Js9AjcfYV&#10;Bm8Sr0Mj7WDOXO47uVDqQXrTEl9wpsdnh/X3/uQ1NLvDmL9uluOndIm2b9tpZ16c1rc309MjiIRT&#10;+oPhos/qULHTMZzIRtFpWGXLBaMcZDmIC6BUdg/iyNM8z0FWpfz/Q/ULAAD//wMAUEsBAi0AFAAG&#10;AAgAAAAhALaDOJL+AAAA4QEAABMAAAAAAAAAAAAAAAAAAAAAAFtDb250ZW50X1R5cGVzXS54bWxQ&#10;SwECLQAUAAYACAAAACEAOP0h/9YAAACUAQAACwAAAAAAAAAAAAAAAAAvAQAAX3JlbHMvLnJlbHNQ&#10;SwECLQAUAAYACAAAACEAsdoOGyICAAAfBAAADgAAAAAAAAAAAAAAAAAuAgAAZHJzL2Uyb0RvYy54&#10;bWxQSwECLQAUAAYACAAAACEAh7xSeN8AAAALAQAADwAAAAAAAAAAAAAAAAB8BAAAZHJzL2Rvd25y&#10;ZXYueG1sUEsFBgAAAAAEAAQA8wAAAIgFAAAAAA==&#10;" adj="21600" fillcolor="#1d99d6" stroked="f">
                  <v:textbox>
                    <w:txbxContent>
                      <w:p w14:paraId="2BA35152" w14:textId="7CF782AA" w:rsidR="004B584D" w:rsidRPr="008F7924" w:rsidRDefault="004B584D" w:rsidP="008839D8">
                        <w:pPr>
                          <w:jc w:val="center"/>
                          <w:rPr>
                            <w:rFonts w:ascii="Geogrotesque Regular" w:hAnsi="Geogrotesque Regular"/>
                            <w:sz w:val="32"/>
                            <w:szCs w:val="32"/>
                          </w:rPr>
                        </w:pPr>
                        <w:r w:rsidRPr="008F7924">
                          <w:rPr>
                            <w:rFonts w:ascii="Geogrotesque Regular" w:eastAsiaTheme="minorEastAsia" w:hAnsi="Geogrotesque Regular"/>
                            <w:sz w:val="32"/>
                            <w:szCs w:val="32"/>
                          </w:rPr>
                          <w:fldChar w:fldCharType="begin"/>
                        </w:r>
                        <w:r w:rsidRPr="008F7924">
                          <w:rPr>
                            <w:rFonts w:ascii="Geogrotesque Regular" w:hAnsi="Geogrotesque Regular"/>
                            <w:sz w:val="32"/>
                            <w:szCs w:val="32"/>
                          </w:rPr>
                          <w:instrText xml:space="preserve"> PAGE    \* MERGEFORMAT </w:instrText>
                        </w:r>
                        <w:r w:rsidRPr="008F7924">
                          <w:rPr>
                            <w:rFonts w:ascii="Geogrotesque Regular" w:eastAsiaTheme="minorEastAsia" w:hAnsi="Geogrotesque Regular"/>
                            <w:sz w:val="32"/>
                            <w:szCs w:val="32"/>
                          </w:rPr>
                          <w:fldChar w:fldCharType="separate"/>
                        </w:r>
                        <w:r w:rsidR="00A95D9A" w:rsidRPr="00A95D9A">
                          <w:rPr>
                            <w:rFonts w:ascii="Geogrotesque Regular" w:eastAsiaTheme="majorEastAsia" w:hAnsi="Geogrotesque Regular" w:cstheme="majorBidi"/>
                            <w:noProof/>
                            <w:color w:val="FFFFFF" w:themeColor="background1"/>
                            <w:sz w:val="32"/>
                            <w:szCs w:val="32"/>
                          </w:rPr>
                          <w:t>7</w:t>
                        </w:r>
                        <w:r w:rsidRPr="008F7924">
                          <w:rPr>
                            <w:rFonts w:ascii="Geogrotesque Regular" w:eastAsiaTheme="majorEastAsia" w:hAnsi="Geogrotesque Regular" w:cstheme="majorBidi"/>
                            <w:noProof/>
                            <w:color w:val="FFFFFF" w:themeColor="background1"/>
                            <w:sz w:val="32"/>
                            <w:szCs w:val="32"/>
                          </w:rPr>
                          <w:fldChar w:fldCharType="end"/>
                        </w:r>
                      </w:p>
                    </w:txbxContent>
                  </v:textbox>
                  <w10:wrap anchorx="margin" anchory="margin"/>
                </v:shape>
              </w:pict>
            </mc:Fallback>
          </mc:AlternateContent>
        </w:r>
        <w:r w:rsidR="00966B67" w:rsidRPr="00E756B6">
          <w:rPr>
            <w:rFonts w:ascii="Geogrotesque Medium" w:hAnsi="Geogrotesque Medium"/>
            <w:b/>
            <w:noProof/>
            <w:color w:val="093B5D"/>
            <w:sz w:val="16"/>
            <w:szCs w:val="16"/>
          </w:rPr>
          <mc:AlternateContent>
            <mc:Choice Requires="wps">
              <w:drawing>
                <wp:anchor distT="0" distB="0" distL="114300" distR="114300" simplePos="0" relativeHeight="251660290" behindDoc="0" locked="0" layoutInCell="1" allowOverlap="1" wp14:anchorId="36DA1056" wp14:editId="66B174C9">
                  <wp:simplePos x="0" y="0"/>
                  <wp:positionH relativeFrom="margin">
                    <wp:posOffset>5557808</wp:posOffset>
                  </wp:positionH>
                  <wp:positionV relativeFrom="bottomMargin">
                    <wp:posOffset>113665</wp:posOffset>
                  </wp:positionV>
                  <wp:extent cx="838835" cy="647700"/>
                  <wp:effectExtent l="0" t="0" r="0" b="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647700"/>
                          </a:xfrm>
                          <a:prstGeom prst="triangle">
                            <a:avLst>
                              <a:gd name="adj" fmla="val 100000"/>
                            </a:avLst>
                          </a:prstGeom>
                          <a:solidFill>
                            <a:srgbClr val="1D99D6"/>
                          </a:solidFill>
                          <a:ln>
                            <a:noFill/>
                          </a:ln>
                        </wps:spPr>
                        <wps:txbx>
                          <w:txbxContent>
                            <w:p w14:paraId="004FE6EF" w14:textId="02A4F665" w:rsidR="00966B67" w:rsidRPr="008F7924" w:rsidRDefault="00966B67" w:rsidP="00966B67">
                              <w:pPr>
                                <w:jc w:val="center"/>
                                <w:rPr>
                                  <w:rFonts w:ascii="Geogrotesque Regular" w:hAnsi="Geogrotesque Regular"/>
                                  <w:sz w:val="32"/>
                                  <w:szCs w:val="32"/>
                                </w:rPr>
                              </w:pPr>
                              <w:r w:rsidRPr="008F7924">
                                <w:rPr>
                                  <w:rFonts w:ascii="Geogrotesque Regular" w:eastAsiaTheme="minorEastAsia" w:hAnsi="Geogrotesque Regular"/>
                                  <w:sz w:val="32"/>
                                  <w:szCs w:val="32"/>
                                </w:rPr>
                                <w:fldChar w:fldCharType="begin"/>
                              </w:r>
                              <w:r w:rsidRPr="008F7924">
                                <w:rPr>
                                  <w:rFonts w:ascii="Geogrotesque Regular" w:hAnsi="Geogrotesque Regular"/>
                                  <w:sz w:val="32"/>
                                  <w:szCs w:val="32"/>
                                </w:rPr>
                                <w:instrText xml:space="preserve"> PAGE    \* MERGEFORMAT </w:instrText>
                              </w:r>
                              <w:r w:rsidRPr="008F7924">
                                <w:rPr>
                                  <w:rFonts w:ascii="Geogrotesque Regular" w:eastAsiaTheme="minorEastAsia" w:hAnsi="Geogrotesque Regular"/>
                                  <w:sz w:val="32"/>
                                  <w:szCs w:val="32"/>
                                </w:rPr>
                                <w:fldChar w:fldCharType="separate"/>
                              </w:r>
                              <w:r w:rsidR="00A95D9A" w:rsidRPr="00A95D9A">
                                <w:rPr>
                                  <w:rFonts w:ascii="Geogrotesque Regular" w:eastAsiaTheme="majorEastAsia" w:hAnsi="Geogrotesque Regular" w:cstheme="majorBidi"/>
                                  <w:noProof/>
                                  <w:color w:val="FFFFFF" w:themeColor="background1"/>
                                  <w:sz w:val="32"/>
                                  <w:szCs w:val="32"/>
                                </w:rPr>
                                <w:t>7</w:t>
                              </w:r>
                              <w:r w:rsidRPr="008F7924">
                                <w:rPr>
                                  <w:rFonts w:ascii="Geogrotesque Regular" w:eastAsiaTheme="majorEastAsia" w:hAnsi="Geogrotesque Regular" w:cstheme="majorBidi"/>
                                  <w:noProof/>
                                  <w:color w:val="FFFFFF" w:themeColor="background1"/>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A1056" id="Isosceles Triangle 1" o:spid="_x0000_s1027" type="#_x0000_t5" style="position:absolute;margin-left:437.6pt;margin-top:8.95pt;width:66.05pt;height:51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jtIgIAACYEAAAOAAAAZHJzL2Uyb0RvYy54bWysU8Fu2zAMvQ/YPwi6L47TNE2MOEWRoEOB&#10;bi3Q7gMUWY61yaJGKXGyrx8lu1m23YbpIIgi+US+Ry1vj61hB4Vegy15PhpzpqyESttdyb+83n+Y&#10;c+aDsJUwYFXJT8rz29X7d8vOFWoCDZhKISMQ64vOlbwJwRVZ5mWjWuFH4JQlZw3YikAm7rIKRUfo&#10;rckm4/Es6wArhyCV93S76Z18lfDrWsnwVNdeBWZKTrWFtGPat3HPVktR7FC4RsuhDPEPVbRCW3r0&#10;DLURQbA96r+gWi0RPNRhJKHNoK61VKkH6iYf/9HNSyOcSr0QOd6dafL/D1Z+Pjwj0xVpx5kVLUn0&#10;4MFLZZRnr6iF3RnF8shT53xB4S/uGWOn3j2C/OaZhXVDUeoOEbpGiYqqS/HZbwnR8JTKtt0nqOgZ&#10;sQ+QKDvW2EZAIoMdkzKnszLqGJiky/nVfH51zZkk12x6czNOymWieEt26MNHBS2Lh5KHofL0gDg8&#10;+pDEqYYWRfWVs7o1JPVBGJaP44o9EuIQTac3zNQtGF3da2OSgbvt2iCjXOp1s1hsZkOyvwwzNgZb&#10;iGk9drxJtEQmekbDcXsc+B843kJ1Ip4Q+mGlz0WHBvAHZx0Nasn9971AxZl5sMT1Ip9O42QnY3p9&#10;MyEDLz3bS4+wkqCIIM764zr0v2HvUO8aeilPnFm4I31qHWLhUbu+qsGgYUxcDR8nTvulnaJ+fe/V&#10;TwAAAP//AwBQSwMEFAAGAAgAAAAhAIe8UnjfAAAACwEAAA8AAABkcnMvZG93bnJldi54bWxMj8FK&#10;w0AQhu+C77CM4M3utlLTxGyKKEVKQbAWz9vsmA1mZ0N2m8a3d3rS2wz/xz/flOvJd2LEIbaBNMxn&#10;CgRSHWxLjYbDx+ZuBSImQ9Z0gVDDD0ZYV9dXpSlsONM7jvvUCC6hWBgNLqW+kDLWDr2Js9AjcfYV&#10;Bm8Sr0Mj7WDOXO47uVDqQXrTEl9wpsdnh/X3/uQ1NLvDmL9uluOndIm2b9tpZ16c1rc309MjiIRT&#10;+oPhos/qULHTMZzIRtFpWGXLBaMcZDmIC6BUdg/iyNM8z0FWpfz/Q/ULAAD//wMAUEsBAi0AFAAG&#10;AAgAAAAhALaDOJL+AAAA4QEAABMAAAAAAAAAAAAAAAAAAAAAAFtDb250ZW50X1R5cGVzXS54bWxQ&#10;SwECLQAUAAYACAAAACEAOP0h/9YAAACUAQAACwAAAAAAAAAAAAAAAAAvAQAAX3JlbHMvLnJlbHNQ&#10;SwECLQAUAAYACAAAACEAXl147SICAAAmBAAADgAAAAAAAAAAAAAAAAAuAgAAZHJzL2Uyb0RvYy54&#10;bWxQSwECLQAUAAYACAAAACEAh7xSeN8AAAALAQAADwAAAAAAAAAAAAAAAAB8BAAAZHJzL2Rvd25y&#10;ZXYueG1sUEsFBgAAAAAEAAQA8wAAAIgFAAAAAA==&#10;" adj="21600" fillcolor="#1d99d6" stroked="f">
                  <v:textbox>
                    <w:txbxContent>
                      <w:p w14:paraId="004FE6EF" w14:textId="02A4F665" w:rsidR="00966B67" w:rsidRPr="008F7924" w:rsidRDefault="00966B67" w:rsidP="00966B67">
                        <w:pPr>
                          <w:jc w:val="center"/>
                          <w:rPr>
                            <w:rFonts w:ascii="Geogrotesque Regular" w:hAnsi="Geogrotesque Regular"/>
                            <w:sz w:val="32"/>
                            <w:szCs w:val="32"/>
                          </w:rPr>
                        </w:pPr>
                        <w:r w:rsidRPr="008F7924">
                          <w:rPr>
                            <w:rFonts w:ascii="Geogrotesque Regular" w:eastAsiaTheme="minorEastAsia" w:hAnsi="Geogrotesque Regular"/>
                            <w:sz w:val="32"/>
                            <w:szCs w:val="32"/>
                          </w:rPr>
                          <w:fldChar w:fldCharType="begin"/>
                        </w:r>
                        <w:r w:rsidRPr="008F7924">
                          <w:rPr>
                            <w:rFonts w:ascii="Geogrotesque Regular" w:hAnsi="Geogrotesque Regular"/>
                            <w:sz w:val="32"/>
                            <w:szCs w:val="32"/>
                          </w:rPr>
                          <w:instrText xml:space="preserve"> PAGE    \* MERGEFORMAT </w:instrText>
                        </w:r>
                        <w:r w:rsidRPr="008F7924">
                          <w:rPr>
                            <w:rFonts w:ascii="Geogrotesque Regular" w:eastAsiaTheme="minorEastAsia" w:hAnsi="Geogrotesque Regular"/>
                            <w:sz w:val="32"/>
                            <w:szCs w:val="32"/>
                          </w:rPr>
                          <w:fldChar w:fldCharType="separate"/>
                        </w:r>
                        <w:r w:rsidR="00A95D9A" w:rsidRPr="00A95D9A">
                          <w:rPr>
                            <w:rFonts w:ascii="Geogrotesque Regular" w:eastAsiaTheme="majorEastAsia" w:hAnsi="Geogrotesque Regular" w:cstheme="majorBidi"/>
                            <w:noProof/>
                            <w:color w:val="FFFFFF" w:themeColor="background1"/>
                            <w:sz w:val="32"/>
                            <w:szCs w:val="32"/>
                          </w:rPr>
                          <w:t>7</w:t>
                        </w:r>
                        <w:r w:rsidRPr="008F7924">
                          <w:rPr>
                            <w:rFonts w:ascii="Geogrotesque Regular" w:eastAsiaTheme="majorEastAsia" w:hAnsi="Geogrotesque Regular" w:cstheme="majorBidi"/>
                            <w:noProof/>
                            <w:color w:val="FFFFFF" w:themeColor="background1"/>
                            <w:sz w:val="32"/>
                            <w:szCs w:val="32"/>
                          </w:rPr>
                          <w:fldChar w:fldCharType="end"/>
                        </w:r>
                      </w:p>
                    </w:txbxContent>
                  </v:textbox>
                  <w10:wrap anchorx="margin" anchory="margin"/>
                </v:shape>
              </w:pict>
            </mc:Fallback>
          </mc:AlternateContent>
        </w:r>
        <w:r w:rsidR="00966B67" w:rsidRPr="00E378DF">
          <w:rPr>
            <w:rFonts w:ascii="Arial Narrow" w:hAnsi="Arial Narrow"/>
            <w:b/>
            <w:color w:val="093A5D"/>
            <w:sz w:val="16"/>
            <w:szCs w:val="16"/>
          </w:rPr>
          <w:t xml:space="preserve"> </w:t>
        </w:r>
      </w:p>
      <w:p w14:paraId="2BA35144" w14:textId="050BF59C" w:rsidR="004B584D" w:rsidRPr="00F25614" w:rsidRDefault="004B584D" w:rsidP="00E756B6">
        <w:pPr>
          <w:pStyle w:val="Footer"/>
          <w:tabs>
            <w:tab w:val="clear" w:pos="4680"/>
            <w:tab w:val="clear" w:pos="9360"/>
          </w:tabs>
          <w:rPr>
            <w:rFonts w:ascii="Arial Narrow" w:hAnsi="Arial Narrow"/>
            <w:b/>
            <w:color w:val="093B5D"/>
            <w:sz w:val="16"/>
            <w:szCs w:val="16"/>
          </w:rPr>
        </w:pPr>
      </w:p>
      <w:p w14:paraId="2BA35145" w14:textId="65B162C5" w:rsidR="004B584D" w:rsidRPr="00E756B6" w:rsidRDefault="004B584D" w:rsidP="00E756B6">
        <w:pPr>
          <w:pStyle w:val="Footer"/>
          <w:tabs>
            <w:tab w:val="clear" w:pos="4680"/>
            <w:tab w:val="clear" w:pos="9360"/>
            <w:tab w:val="left" w:pos="4207"/>
            <w:tab w:val="right" w:pos="9630"/>
          </w:tabs>
          <w:rPr>
            <w:sz w:val="18"/>
            <w:szCs w:val="18"/>
          </w:rPr>
        </w:pPr>
        <w:r w:rsidRPr="00F25614">
          <w:rPr>
            <w:rFonts w:ascii="Arial Narrow" w:hAnsi="Arial Narrow"/>
            <w:b/>
            <w:color w:val="093B5D"/>
            <w:sz w:val="18"/>
            <w:szCs w:val="18"/>
          </w:rPr>
          <w:t>stout.com</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514A" w14:textId="77777777" w:rsidR="004B584D" w:rsidRPr="00F25614" w:rsidRDefault="004B584D" w:rsidP="00E756B6">
    <w:pPr>
      <w:pStyle w:val="Footer"/>
      <w:tabs>
        <w:tab w:val="clear" w:pos="4680"/>
        <w:tab w:val="clear" w:pos="9360"/>
      </w:tabs>
      <w:jc w:val="right"/>
      <w:rPr>
        <w:rFonts w:ascii="Arial Narrow" w:hAnsi="Arial Narrow"/>
        <w:b/>
        <w:color w:val="093B5D"/>
        <w:sz w:val="16"/>
        <w:szCs w:val="16"/>
      </w:rPr>
    </w:pPr>
  </w:p>
  <w:p w14:paraId="2BA3514B" w14:textId="6126FBBA" w:rsidR="004B584D" w:rsidRPr="00E756B6" w:rsidRDefault="004B584D" w:rsidP="00E756B6">
    <w:pPr>
      <w:pStyle w:val="Footer"/>
      <w:tabs>
        <w:tab w:val="clear" w:pos="4680"/>
        <w:tab w:val="clear" w:pos="9360"/>
        <w:tab w:val="left" w:pos="4207"/>
        <w:tab w:val="right" w:pos="9630"/>
      </w:tabs>
      <w:jc w:val="right"/>
      <w:rPr>
        <w:sz w:val="18"/>
        <w:szCs w:val="18"/>
      </w:rPr>
    </w:pPr>
    <w:r w:rsidRPr="00F25614">
      <w:rPr>
        <w:rFonts w:ascii="Arial Narrow" w:hAnsi="Arial Narrow"/>
        <w:b/>
        <w:color w:val="093B5D"/>
        <w:sz w:val="18"/>
        <w:szCs w:val="18"/>
      </w:rPr>
      <w:t>stout.com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905F8" w14:textId="77777777" w:rsidR="009F3B70" w:rsidRDefault="009F3B70" w:rsidP="00C22FB3">
      <w:r>
        <w:separator/>
      </w:r>
    </w:p>
  </w:footnote>
  <w:footnote w:type="continuationSeparator" w:id="0">
    <w:p w14:paraId="0B8A33A3" w14:textId="77777777" w:rsidR="009F3B70" w:rsidRDefault="009F3B70" w:rsidP="00C22FB3">
      <w:r>
        <w:continuationSeparator/>
      </w:r>
    </w:p>
  </w:footnote>
  <w:footnote w:type="continuationNotice" w:id="1">
    <w:p w14:paraId="21C8DDBB" w14:textId="77777777" w:rsidR="009F3B70" w:rsidRDefault="009F3B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513F" w14:textId="77777777" w:rsidR="004B584D" w:rsidRPr="00F25614" w:rsidRDefault="004B584D" w:rsidP="008D22E0">
    <w:pPr>
      <w:pStyle w:val="HeaderName"/>
      <w:rPr>
        <w:rFonts w:ascii="Arial Narrow" w:hAnsi="Arial Narrow"/>
      </w:rPr>
    </w:pPr>
    <w:r w:rsidRPr="00A12BDB">
      <w:rPr>
        <w:rFonts w:ascii="PT Serif Pro" w:hAnsi="PT Serif Pro"/>
        <w:sz w:val="22"/>
      </w:rPr>
      <w:drawing>
        <wp:anchor distT="0" distB="0" distL="114300" distR="114300" simplePos="0" relativeHeight="251658240" behindDoc="0" locked="0" layoutInCell="1" allowOverlap="1" wp14:anchorId="2BA3514C" wp14:editId="2BA3514D">
          <wp:simplePos x="0" y="0"/>
          <wp:positionH relativeFrom="margin">
            <wp:align>right</wp:align>
          </wp:positionH>
          <wp:positionV relativeFrom="paragraph">
            <wp:posOffset>90170</wp:posOffset>
          </wp:positionV>
          <wp:extent cx="1700784" cy="484632"/>
          <wp:effectExtent l="0" t="0" r="0" b="0"/>
          <wp:wrapNone/>
          <wp:docPr id="58" name="Picture 58" descr="C:\Users\ldesmond\Desktop\Stout_Logo_FIN_horz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esmond\Desktop\Stout_Logo_FIN_horz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0784" cy="484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5614">
      <w:rPr>
        <w:rFonts w:ascii="Arial Narrow" w:hAnsi="Arial Narrow"/>
      </w:rPr>
      <w:t>Carsten Hoffmann</w:t>
    </w:r>
  </w:p>
  <w:p w14:paraId="2BA35140" w14:textId="77777777" w:rsidR="004B584D" w:rsidRPr="00F25614" w:rsidRDefault="004B584D" w:rsidP="008D22E0">
    <w:pPr>
      <w:pStyle w:val="HeaderTitle"/>
      <w:rPr>
        <w:rFonts w:ascii="Georgia" w:hAnsi="Georgia"/>
      </w:rPr>
    </w:pPr>
    <w:r w:rsidRPr="00F25614">
      <w:rPr>
        <w:rFonts w:ascii="Georgia" w:hAnsi="Georgia"/>
      </w:rPr>
      <w:t>Managing Director</w:t>
    </w:r>
  </w:p>
  <w:p w14:paraId="75FDECFA" w14:textId="77777777" w:rsidR="004B584D" w:rsidRPr="00F25614" w:rsidRDefault="004B584D" w:rsidP="0051547C">
    <w:pPr>
      <w:pStyle w:val="HeaderAdditionalTitle"/>
      <w:rPr>
        <w:rFonts w:ascii="Georgia" w:hAnsi="Georgia"/>
      </w:rPr>
    </w:pPr>
    <w:r w:rsidRPr="00F25614">
      <w:rPr>
        <w:rFonts w:ascii="Georgia" w:hAnsi="Georgia"/>
      </w:rPr>
      <w:t>Trust &amp; Estate Valuation Practice Co-leader</w:t>
    </w:r>
  </w:p>
  <w:p w14:paraId="2BA35142" w14:textId="77777777" w:rsidR="004B584D" w:rsidRPr="00F25614" w:rsidRDefault="004B584D" w:rsidP="008D22E0">
    <w:pPr>
      <w:pStyle w:val="HeaderName"/>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5146" w14:textId="77777777" w:rsidR="004B584D" w:rsidRPr="00F25614" w:rsidRDefault="004B584D" w:rsidP="00E756B6">
    <w:pPr>
      <w:pStyle w:val="HeaderName"/>
      <w:rPr>
        <w:rFonts w:ascii="Arial Narrow" w:hAnsi="Arial Narrow"/>
      </w:rPr>
    </w:pPr>
    <w:r w:rsidRPr="00A12BDB">
      <w:rPr>
        <w:rFonts w:ascii="PT Serif Pro" w:hAnsi="PT Serif Pro"/>
        <w:sz w:val="22"/>
      </w:rPr>
      <w:drawing>
        <wp:anchor distT="0" distB="0" distL="114300" distR="114300" simplePos="0" relativeHeight="251658242" behindDoc="0" locked="0" layoutInCell="1" allowOverlap="1" wp14:anchorId="2BA35150" wp14:editId="2BA35151">
          <wp:simplePos x="0" y="0"/>
          <wp:positionH relativeFrom="margin">
            <wp:posOffset>4700270</wp:posOffset>
          </wp:positionH>
          <wp:positionV relativeFrom="paragraph">
            <wp:posOffset>76571</wp:posOffset>
          </wp:positionV>
          <wp:extent cx="1700784" cy="484632"/>
          <wp:effectExtent l="0" t="0" r="0" b="0"/>
          <wp:wrapNone/>
          <wp:docPr id="4" name="Picture 4" descr="C:\Users\ldesmond\Desktop\Stout_Logo_FIN_horz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esmond\Desktop\Stout_Logo_FIN_horz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0784" cy="484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5614">
      <w:rPr>
        <w:rFonts w:ascii="Arial Narrow" w:hAnsi="Arial Narrow"/>
      </w:rPr>
      <w:t>Carsten Hoffmann</w:t>
    </w:r>
  </w:p>
  <w:p w14:paraId="2BA35147" w14:textId="77777777" w:rsidR="004B584D" w:rsidRPr="00F25614" w:rsidRDefault="004B584D" w:rsidP="00E756B6">
    <w:pPr>
      <w:pStyle w:val="HeaderTitle"/>
      <w:rPr>
        <w:rFonts w:ascii="Georgia" w:hAnsi="Georgia"/>
      </w:rPr>
    </w:pPr>
    <w:r w:rsidRPr="00F25614">
      <w:rPr>
        <w:rFonts w:ascii="Georgia" w:hAnsi="Georgia"/>
      </w:rPr>
      <w:t>Managing Director</w:t>
    </w:r>
  </w:p>
  <w:p w14:paraId="2BA35148" w14:textId="5071F20C" w:rsidR="004B584D" w:rsidRPr="00F25614" w:rsidRDefault="004B584D" w:rsidP="00E756B6">
    <w:pPr>
      <w:pStyle w:val="HeaderAdditionalTitle"/>
      <w:rPr>
        <w:rFonts w:ascii="Georgia" w:hAnsi="Georgia"/>
      </w:rPr>
    </w:pPr>
    <w:r w:rsidRPr="00F25614">
      <w:rPr>
        <w:rFonts w:ascii="Georgia" w:hAnsi="Georgia"/>
      </w:rPr>
      <w:t>Trust &amp; Estate Valuation Practice Co-leader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402B"/>
    <w:multiLevelType w:val="hybridMultilevel"/>
    <w:tmpl w:val="C05E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2017"/>
    <w:multiLevelType w:val="hybridMultilevel"/>
    <w:tmpl w:val="770EE7EC"/>
    <w:lvl w:ilvl="0" w:tplc="0DD4F97C">
      <w:start w:val="1"/>
      <w:numFmt w:val="bullet"/>
      <w:pStyle w:val="BodyBullets"/>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E3E0044"/>
    <w:multiLevelType w:val="hybridMultilevel"/>
    <w:tmpl w:val="AB648A98"/>
    <w:lvl w:ilvl="0" w:tplc="5C38284E">
      <w:start w:val="1"/>
      <w:numFmt w:val="bullet"/>
      <w:lvlText w:val="•"/>
      <w:lvlJc w:val="left"/>
      <w:pPr>
        <w:tabs>
          <w:tab w:val="num" w:pos="720"/>
        </w:tabs>
        <w:ind w:left="720" w:hanging="360"/>
      </w:pPr>
      <w:rPr>
        <w:rFonts w:ascii="Times New Roman" w:hAnsi="Times New Roman" w:hint="default"/>
      </w:rPr>
    </w:lvl>
    <w:lvl w:ilvl="1" w:tplc="9BE65312" w:tentative="1">
      <w:start w:val="1"/>
      <w:numFmt w:val="bullet"/>
      <w:lvlText w:val="•"/>
      <w:lvlJc w:val="left"/>
      <w:pPr>
        <w:tabs>
          <w:tab w:val="num" w:pos="1440"/>
        </w:tabs>
        <w:ind w:left="1440" w:hanging="360"/>
      </w:pPr>
      <w:rPr>
        <w:rFonts w:ascii="Times New Roman" w:hAnsi="Times New Roman" w:hint="default"/>
      </w:rPr>
    </w:lvl>
    <w:lvl w:ilvl="2" w:tplc="476C735E" w:tentative="1">
      <w:start w:val="1"/>
      <w:numFmt w:val="bullet"/>
      <w:lvlText w:val="•"/>
      <w:lvlJc w:val="left"/>
      <w:pPr>
        <w:tabs>
          <w:tab w:val="num" w:pos="2160"/>
        </w:tabs>
        <w:ind w:left="2160" w:hanging="360"/>
      </w:pPr>
      <w:rPr>
        <w:rFonts w:ascii="Times New Roman" w:hAnsi="Times New Roman" w:hint="default"/>
      </w:rPr>
    </w:lvl>
    <w:lvl w:ilvl="3" w:tplc="564036C2" w:tentative="1">
      <w:start w:val="1"/>
      <w:numFmt w:val="bullet"/>
      <w:lvlText w:val="•"/>
      <w:lvlJc w:val="left"/>
      <w:pPr>
        <w:tabs>
          <w:tab w:val="num" w:pos="2880"/>
        </w:tabs>
        <w:ind w:left="2880" w:hanging="360"/>
      </w:pPr>
      <w:rPr>
        <w:rFonts w:ascii="Times New Roman" w:hAnsi="Times New Roman" w:hint="default"/>
      </w:rPr>
    </w:lvl>
    <w:lvl w:ilvl="4" w:tplc="169220E6" w:tentative="1">
      <w:start w:val="1"/>
      <w:numFmt w:val="bullet"/>
      <w:lvlText w:val="•"/>
      <w:lvlJc w:val="left"/>
      <w:pPr>
        <w:tabs>
          <w:tab w:val="num" w:pos="3600"/>
        </w:tabs>
        <w:ind w:left="3600" w:hanging="360"/>
      </w:pPr>
      <w:rPr>
        <w:rFonts w:ascii="Times New Roman" w:hAnsi="Times New Roman" w:hint="default"/>
      </w:rPr>
    </w:lvl>
    <w:lvl w:ilvl="5" w:tplc="6EF41BEE" w:tentative="1">
      <w:start w:val="1"/>
      <w:numFmt w:val="bullet"/>
      <w:lvlText w:val="•"/>
      <w:lvlJc w:val="left"/>
      <w:pPr>
        <w:tabs>
          <w:tab w:val="num" w:pos="4320"/>
        </w:tabs>
        <w:ind w:left="4320" w:hanging="360"/>
      </w:pPr>
      <w:rPr>
        <w:rFonts w:ascii="Times New Roman" w:hAnsi="Times New Roman" w:hint="default"/>
      </w:rPr>
    </w:lvl>
    <w:lvl w:ilvl="6" w:tplc="F4F27FD4" w:tentative="1">
      <w:start w:val="1"/>
      <w:numFmt w:val="bullet"/>
      <w:lvlText w:val="•"/>
      <w:lvlJc w:val="left"/>
      <w:pPr>
        <w:tabs>
          <w:tab w:val="num" w:pos="5040"/>
        </w:tabs>
        <w:ind w:left="5040" w:hanging="360"/>
      </w:pPr>
      <w:rPr>
        <w:rFonts w:ascii="Times New Roman" w:hAnsi="Times New Roman" w:hint="default"/>
      </w:rPr>
    </w:lvl>
    <w:lvl w:ilvl="7" w:tplc="7BF25286" w:tentative="1">
      <w:start w:val="1"/>
      <w:numFmt w:val="bullet"/>
      <w:lvlText w:val="•"/>
      <w:lvlJc w:val="left"/>
      <w:pPr>
        <w:tabs>
          <w:tab w:val="num" w:pos="5760"/>
        </w:tabs>
        <w:ind w:left="5760" w:hanging="360"/>
      </w:pPr>
      <w:rPr>
        <w:rFonts w:ascii="Times New Roman" w:hAnsi="Times New Roman" w:hint="default"/>
      </w:rPr>
    </w:lvl>
    <w:lvl w:ilvl="8" w:tplc="393E920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9A95342"/>
    <w:multiLevelType w:val="multilevel"/>
    <w:tmpl w:val="A380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7A"/>
    <w:rsid w:val="0000102B"/>
    <w:rsid w:val="00001A43"/>
    <w:rsid w:val="00002537"/>
    <w:rsid w:val="00002754"/>
    <w:rsid w:val="0000640D"/>
    <w:rsid w:val="00006C75"/>
    <w:rsid w:val="00010A63"/>
    <w:rsid w:val="00011E02"/>
    <w:rsid w:val="00015ED4"/>
    <w:rsid w:val="000178BE"/>
    <w:rsid w:val="00021B9F"/>
    <w:rsid w:val="000221F3"/>
    <w:rsid w:val="00022430"/>
    <w:rsid w:val="00024F67"/>
    <w:rsid w:val="000251FE"/>
    <w:rsid w:val="00030193"/>
    <w:rsid w:val="00032173"/>
    <w:rsid w:val="00033A12"/>
    <w:rsid w:val="00034C8E"/>
    <w:rsid w:val="00036566"/>
    <w:rsid w:val="0003680A"/>
    <w:rsid w:val="00041B52"/>
    <w:rsid w:val="00041D65"/>
    <w:rsid w:val="000426B6"/>
    <w:rsid w:val="00043AC3"/>
    <w:rsid w:val="00043FFB"/>
    <w:rsid w:val="00044211"/>
    <w:rsid w:val="00044ADB"/>
    <w:rsid w:val="00045D53"/>
    <w:rsid w:val="00045EE9"/>
    <w:rsid w:val="0004646A"/>
    <w:rsid w:val="00046F84"/>
    <w:rsid w:val="00047C11"/>
    <w:rsid w:val="000502FB"/>
    <w:rsid w:val="00054CBD"/>
    <w:rsid w:val="00055DF7"/>
    <w:rsid w:val="00056D63"/>
    <w:rsid w:val="00057007"/>
    <w:rsid w:val="00057691"/>
    <w:rsid w:val="00060925"/>
    <w:rsid w:val="000643BB"/>
    <w:rsid w:val="00064513"/>
    <w:rsid w:val="00064944"/>
    <w:rsid w:val="00064E88"/>
    <w:rsid w:val="00065705"/>
    <w:rsid w:val="0006767A"/>
    <w:rsid w:val="000755DC"/>
    <w:rsid w:val="00077464"/>
    <w:rsid w:val="000775DF"/>
    <w:rsid w:val="0007796F"/>
    <w:rsid w:val="00080592"/>
    <w:rsid w:val="0008277A"/>
    <w:rsid w:val="000846CF"/>
    <w:rsid w:val="0008529E"/>
    <w:rsid w:val="000864DA"/>
    <w:rsid w:val="00087253"/>
    <w:rsid w:val="0009030B"/>
    <w:rsid w:val="00090F1C"/>
    <w:rsid w:val="00090F98"/>
    <w:rsid w:val="00090FAE"/>
    <w:rsid w:val="000912CB"/>
    <w:rsid w:val="000918A3"/>
    <w:rsid w:val="00091929"/>
    <w:rsid w:val="00092903"/>
    <w:rsid w:val="000948A0"/>
    <w:rsid w:val="00095B49"/>
    <w:rsid w:val="00095C32"/>
    <w:rsid w:val="00097621"/>
    <w:rsid w:val="000A078D"/>
    <w:rsid w:val="000A27EC"/>
    <w:rsid w:val="000A632B"/>
    <w:rsid w:val="000B33B4"/>
    <w:rsid w:val="000B3827"/>
    <w:rsid w:val="000B4DF4"/>
    <w:rsid w:val="000B78AF"/>
    <w:rsid w:val="000C053B"/>
    <w:rsid w:val="000C14AE"/>
    <w:rsid w:val="000C1B19"/>
    <w:rsid w:val="000C299B"/>
    <w:rsid w:val="000C2A17"/>
    <w:rsid w:val="000C3045"/>
    <w:rsid w:val="000C5E30"/>
    <w:rsid w:val="000D05D7"/>
    <w:rsid w:val="000D0CBA"/>
    <w:rsid w:val="000D4E34"/>
    <w:rsid w:val="000D5422"/>
    <w:rsid w:val="000D5A04"/>
    <w:rsid w:val="000D606D"/>
    <w:rsid w:val="000E3AB5"/>
    <w:rsid w:val="000E4910"/>
    <w:rsid w:val="000E53B2"/>
    <w:rsid w:val="000E59E9"/>
    <w:rsid w:val="000E633C"/>
    <w:rsid w:val="000E6706"/>
    <w:rsid w:val="000E7001"/>
    <w:rsid w:val="000E79BF"/>
    <w:rsid w:val="000E7C4D"/>
    <w:rsid w:val="000F0E46"/>
    <w:rsid w:val="000F3A3D"/>
    <w:rsid w:val="000F3B55"/>
    <w:rsid w:val="000F412E"/>
    <w:rsid w:val="000F59BC"/>
    <w:rsid w:val="000F614C"/>
    <w:rsid w:val="000F624B"/>
    <w:rsid w:val="000F74FC"/>
    <w:rsid w:val="0010578A"/>
    <w:rsid w:val="001060B6"/>
    <w:rsid w:val="001076E2"/>
    <w:rsid w:val="001076F7"/>
    <w:rsid w:val="00110560"/>
    <w:rsid w:val="00110B89"/>
    <w:rsid w:val="00112121"/>
    <w:rsid w:val="0011684B"/>
    <w:rsid w:val="001176DB"/>
    <w:rsid w:val="00120181"/>
    <w:rsid w:val="00120D40"/>
    <w:rsid w:val="001218C3"/>
    <w:rsid w:val="001220EF"/>
    <w:rsid w:val="00122265"/>
    <w:rsid w:val="00122A09"/>
    <w:rsid w:val="0012368A"/>
    <w:rsid w:val="001242B2"/>
    <w:rsid w:val="00124B5B"/>
    <w:rsid w:val="0012582D"/>
    <w:rsid w:val="001273EA"/>
    <w:rsid w:val="00127B2E"/>
    <w:rsid w:val="00130666"/>
    <w:rsid w:val="00130C27"/>
    <w:rsid w:val="001318E7"/>
    <w:rsid w:val="00135714"/>
    <w:rsid w:val="00135BE9"/>
    <w:rsid w:val="00136256"/>
    <w:rsid w:val="001362B2"/>
    <w:rsid w:val="00136612"/>
    <w:rsid w:val="00136924"/>
    <w:rsid w:val="00140643"/>
    <w:rsid w:val="00140B99"/>
    <w:rsid w:val="00141A9A"/>
    <w:rsid w:val="001427CC"/>
    <w:rsid w:val="00143B82"/>
    <w:rsid w:val="00145AD2"/>
    <w:rsid w:val="00147F34"/>
    <w:rsid w:val="00152DA4"/>
    <w:rsid w:val="00154191"/>
    <w:rsid w:val="00154BD7"/>
    <w:rsid w:val="00155A56"/>
    <w:rsid w:val="001560A9"/>
    <w:rsid w:val="00160C7A"/>
    <w:rsid w:val="00160D5B"/>
    <w:rsid w:val="00160DA2"/>
    <w:rsid w:val="001617D7"/>
    <w:rsid w:val="00161C89"/>
    <w:rsid w:val="00162ADF"/>
    <w:rsid w:val="00163B6F"/>
    <w:rsid w:val="0016665A"/>
    <w:rsid w:val="00166D47"/>
    <w:rsid w:val="0017011E"/>
    <w:rsid w:val="00173830"/>
    <w:rsid w:val="00173D60"/>
    <w:rsid w:val="00176CAE"/>
    <w:rsid w:val="001805C6"/>
    <w:rsid w:val="00181BB3"/>
    <w:rsid w:val="001822A7"/>
    <w:rsid w:val="001828A1"/>
    <w:rsid w:val="00182D20"/>
    <w:rsid w:val="00184C72"/>
    <w:rsid w:val="00184FE2"/>
    <w:rsid w:val="00186BFC"/>
    <w:rsid w:val="001870F6"/>
    <w:rsid w:val="001919AD"/>
    <w:rsid w:val="00192340"/>
    <w:rsid w:val="00192586"/>
    <w:rsid w:val="00194CAD"/>
    <w:rsid w:val="00195891"/>
    <w:rsid w:val="00196060"/>
    <w:rsid w:val="001A1825"/>
    <w:rsid w:val="001A1B6B"/>
    <w:rsid w:val="001A3072"/>
    <w:rsid w:val="001A3B06"/>
    <w:rsid w:val="001A3C68"/>
    <w:rsid w:val="001A4279"/>
    <w:rsid w:val="001A45BB"/>
    <w:rsid w:val="001A4C83"/>
    <w:rsid w:val="001A4E75"/>
    <w:rsid w:val="001A5752"/>
    <w:rsid w:val="001A724D"/>
    <w:rsid w:val="001A741C"/>
    <w:rsid w:val="001B26F0"/>
    <w:rsid w:val="001B29F5"/>
    <w:rsid w:val="001B42D7"/>
    <w:rsid w:val="001B52AF"/>
    <w:rsid w:val="001B66C1"/>
    <w:rsid w:val="001B6DB5"/>
    <w:rsid w:val="001B6FEE"/>
    <w:rsid w:val="001B7D0E"/>
    <w:rsid w:val="001B7F76"/>
    <w:rsid w:val="001C4520"/>
    <w:rsid w:val="001C47E6"/>
    <w:rsid w:val="001D007B"/>
    <w:rsid w:val="001D0824"/>
    <w:rsid w:val="001D182C"/>
    <w:rsid w:val="001D1BBC"/>
    <w:rsid w:val="001D36AC"/>
    <w:rsid w:val="001D6A9D"/>
    <w:rsid w:val="001D78E5"/>
    <w:rsid w:val="001D7E85"/>
    <w:rsid w:val="001E0D5F"/>
    <w:rsid w:val="001E0F7E"/>
    <w:rsid w:val="001E4191"/>
    <w:rsid w:val="001E53C9"/>
    <w:rsid w:val="001E5BB8"/>
    <w:rsid w:val="001E7168"/>
    <w:rsid w:val="001F0506"/>
    <w:rsid w:val="001F148E"/>
    <w:rsid w:val="001F324F"/>
    <w:rsid w:val="001F4E44"/>
    <w:rsid w:val="001F4FAD"/>
    <w:rsid w:val="001F50E2"/>
    <w:rsid w:val="001F70BB"/>
    <w:rsid w:val="002021A5"/>
    <w:rsid w:val="0020389A"/>
    <w:rsid w:val="002059E2"/>
    <w:rsid w:val="00205E7F"/>
    <w:rsid w:val="00206443"/>
    <w:rsid w:val="002101BC"/>
    <w:rsid w:val="00212E99"/>
    <w:rsid w:val="00215753"/>
    <w:rsid w:val="002160C0"/>
    <w:rsid w:val="00216174"/>
    <w:rsid w:val="00217414"/>
    <w:rsid w:val="002178BB"/>
    <w:rsid w:val="002204A7"/>
    <w:rsid w:val="00220AC4"/>
    <w:rsid w:val="00220E9F"/>
    <w:rsid w:val="002226F4"/>
    <w:rsid w:val="00223595"/>
    <w:rsid w:val="00224575"/>
    <w:rsid w:val="00225A34"/>
    <w:rsid w:val="0023120E"/>
    <w:rsid w:val="00233B80"/>
    <w:rsid w:val="00233FA8"/>
    <w:rsid w:val="00234267"/>
    <w:rsid w:val="00234994"/>
    <w:rsid w:val="002349F4"/>
    <w:rsid w:val="00234D90"/>
    <w:rsid w:val="00235F04"/>
    <w:rsid w:val="0023650E"/>
    <w:rsid w:val="00236A2A"/>
    <w:rsid w:val="0024178E"/>
    <w:rsid w:val="00241DFF"/>
    <w:rsid w:val="002439CC"/>
    <w:rsid w:val="00243BF2"/>
    <w:rsid w:val="002445B7"/>
    <w:rsid w:val="00244E8D"/>
    <w:rsid w:val="00252A4B"/>
    <w:rsid w:val="00252D88"/>
    <w:rsid w:val="002530D1"/>
    <w:rsid w:val="00253D87"/>
    <w:rsid w:val="002547B7"/>
    <w:rsid w:val="002557F8"/>
    <w:rsid w:val="00256710"/>
    <w:rsid w:val="00256F08"/>
    <w:rsid w:val="002576C5"/>
    <w:rsid w:val="00257F20"/>
    <w:rsid w:val="002615E7"/>
    <w:rsid w:val="00262838"/>
    <w:rsid w:val="002631F6"/>
    <w:rsid w:val="00264072"/>
    <w:rsid w:val="002640F2"/>
    <w:rsid w:val="00264995"/>
    <w:rsid w:val="0027110C"/>
    <w:rsid w:val="00272A0F"/>
    <w:rsid w:val="002735C1"/>
    <w:rsid w:val="00274E04"/>
    <w:rsid w:val="00274E7C"/>
    <w:rsid w:val="00282569"/>
    <w:rsid w:val="002828F7"/>
    <w:rsid w:val="00283A30"/>
    <w:rsid w:val="00284BEB"/>
    <w:rsid w:val="00285B3C"/>
    <w:rsid w:val="002900D9"/>
    <w:rsid w:val="002916CE"/>
    <w:rsid w:val="002923A6"/>
    <w:rsid w:val="00292CCC"/>
    <w:rsid w:val="00294616"/>
    <w:rsid w:val="002971AF"/>
    <w:rsid w:val="00297375"/>
    <w:rsid w:val="002975FE"/>
    <w:rsid w:val="00297F86"/>
    <w:rsid w:val="002A0925"/>
    <w:rsid w:val="002A22FE"/>
    <w:rsid w:val="002A427D"/>
    <w:rsid w:val="002A4645"/>
    <w:rsid w:val="002A687B"/>
    <w:rsid w:val="002A6882"/>
    <w:rsid w:val="002A691E"/>
    <w:rsid w:val="002A69FE"/>
    <w:rsid w:val="002A7DBE"/>
    <w:rsid w:val="002A7F9D"/>
    <w:rsid w:val="002B140B"/>
    <w:rsid w:val="002B174A"/>
    <w:rsid w:val="002B22CB"/>
    <w:rsid w:val="002B3FC7"/>
    <w:rsid w:val="002B4074"/>
    <w:rsid w:val="002B4293"/>
    <w:rsid w:val="002C0DF8"/>
    <w:rsid w:val="002C4F2B"/>
    <w:rsid w:val="002C768C"/>
    <w:rsid w:val="002C781E"/>
    <w:rsid w:val="002D0D3D"/>
    <w:rsid w:val="002D1744"/>
    <w:rsid w:val="002D1EBA"/>
    <w:rsid w:val="002D6792"/>
    <w:rsid w:val="002E0BBA"/>
    <w:rsid w:val="002E3B36"/>
    <w:rsid w:val="002E6DC9"/>
    <w:rsid w:val="002E7022"/>
    <w:rsid w:val="002E762E"/>
    <w:rsid w:val="002F0A70"/>
    <w:rsid w:val="002F1995"/>
    <w:rsid w:val="002F2BF4"/>
    <w:rsid w:val="002F3EA4"/>
    <w:rsid w:val="002F6CB9"/>
    <w:rsid w:val="002F7D7D"/>
    <w:rsid w:val="003004C6"/>
    <w:rsid w:val="0030050B"/>
    <w:rsid w:val="00300615"/>
    <w:rsid w:val="0030235E"/>
    <w:rsid w:val="003026AD"/>
    <w:rsid w:val="003031C0"/>
    <w:rsid w:val="00303380"/>
    <w:rsid w:val="003036A1"/>
    <w:rsid w:val="0030556A"/>
    <w:rsid w:val="00306566"/>
    <w:rsid w:val="00306D58"/>
    <w:rsid w:val="00312F16"/>
    <w:rsid w:val="0031369A"/>
    <w:rsid w:val="00313E50"/>
    <w:rsid w:val="0031616D"/>
    <w:rsid w:val="003161E7"/>
    <w:rsid w:val="00321694"/>
    <w:rsid w:val="00324413"/>
    <w:rsid w:val="00324CDF"/>
    <w:rsid w:val="00325A4C"/>
    <w:rsid w:val="00327598"/>
    <w:rsid w:val="00327F99"/>
    <w:rsid w:val="00330A6A"/>
    <w:rsid w:val="00331C86"/>
    <w:rsid w:val="003344F9"/>
    <w:rsid w:val="00334659"/>
    <w:rsid w:val="00334DD1"/>
    <w:rsid w:val="0033545C"/>
    <w:rsid w:val="003365D9"/>
    <w:rsid w:val="00337A80"/>
    <w:rsid w:val="00340628"/>
    <w:rsid w:val="0034206F"/>
    <w:rsid w:val="003422B9"/>
    <w:rsid w:val="00344E1A"/>
    <w:rsid w:val="00351D04"/>
    <w:rsid w:val="0035204B"/>
    <w:rsid w:val="00352478"/>
    <w:rsid w:val="00352D1A"/>
    <w:rsid w:val="00355B1D"/>
    <w:rsid w:val="00360B71"/>
    <w:rsid w:val="003633AF"/>
    <w:rsid w:val="0036345B"/>
    <w:rsid w:val="00364B86"/>
    <w:rsid w:val="003667AD"/>
    <w:rsid w:val="00371C9E"/>
    <w:rsid w:val="00372082"/>
    <w:rsid w:val="00372853"/>
    <w:rsid w:val="00375025"/>
    <w:rsid w:val="00376BB3"/>
    <w:rsid w:val="00376F44"/>
    <w:rsid w:val="00377203"/>
    <w:rsid w:val="0038023D"/>
    <w:rsid w:val="0038053D"/>
    <w:rsid w:val="003807D7"/>
    <w:rsid w:val="00382187"/>
    <w:rsid w:val="00383822"/>
    <w:rsid w:val="003847C4"/>
    <w:rsid w:val="00385FE1"/>
    <w:rsid w:val="003865D9"/>
    <w:rsid w:val="003872D1"/>
    <w:rsid w:val="00387FBD"/>
    <w:rsid w:val="00390E51"/>
    <w:rsid w:val="00391604"/>
    <w:rsid w:val="003941EC"/>
    <w:rsid w:val="00394A22"/>
    <w:rsid w:val="003962D3"/>
    <w:rsid w:val="003A0EE4"/>
    <w:rsid w:val="003A16A0"/>
    <w:rsid w:val="003A2468"/>
    <w:rsid w:val="003A38CC"/>
    <w:rsid w:val="003A5557"/>
    <w:rsid w:val="003A6038"/>
    <w:rsid w:val="003A683D"/>
    <w:rsid w:val="003A6FA3"/>
    <w:rsid w:val="003A724B"/>
    <w:rsid w:val="003B0E7A"/>
    <w:rsid w:val="003B1BF2"/>
    <w:rsid w:val="003B26CF"/>
    <w:rsid w:val="003B27E6"/>
    <w:rsid w:val="003B3756"/>
    <w:rsid w:val="003B3D41"/>
    <w:rsid w:val="003B4C91"/>
    <w:rsid w:val="003B68AC"/>
    <w:rsid w:val="003B7D1B"/>
    <w:rsid w:val="003C01C2"/>
    <w:rsid w:val="003C47A7"/>
    <w:rsid w:val="003D1558"/>
    <w:rsid w:val="003D2AB3"/>
    <w:rsid w:val="003D5827"/>
    <w:rsid w:val="003D5F53"/>
    <w:rsid w:val="003D6AEF"/>
    <w:rsid w:val="003D74C6"/>
    <w:rsid w:val="003D7A19"/>
    <w:rsid w:val="003E1886"/>
    <w:rsid w:val="003E2D51"/>
    <w:rsid w:val="003E31C5"/>
    <w:rsid w:val="003E4882"/>
    <w:rsid w:val="003E4E89"/>
    <w:rsid w:val="003E5BD4"/>
    <w:rsid w:val="003F1A31"/>
    <w:rsid w:val="003F2118"/>
    <w:rsid w:val="003F22BD"/>
    <w:rsid w:val="003F2D99"/>
    <w:rsid w:val="003F4127"/>
    <w:rsid w:val="003F4CFC"/>
    <w:rsid w:val="003F5848"/>
    <w:rsid w:val="003F5D9A"/>
    <w:rsid w:val="003F6EC0"/>
    <w:rsid w:val="004000E9"/>
    <w:rsid w:val="0040129F"/>
    <w:rsid w:val="00401AFD"/>
    <w:rsid w:val="00402140"/>
    <w:rsid w:val="00402529"/>
    <w:rsid w:val="00403A2E"/>
    <w:rsid w:val="0040666B"/>
    <w:rsid w:val="004073DF"/>
    <w:rsid w:val="00407AC6"/>
    <w:rsid w:val="004127D3"/>
    <w:rsid w:val="00412A85"/>
    <w:rsid w:val="00414A08"/>
    <w:rsid w:val="00414A79"/>
    <w:rsid w:val="00414BEA"/>
    <w:rsid w:val="00415844"/>
    <w:rsid w:val="0041611D"/>
    <w:rsid w:val="00416558"/>
    <w:rsid w:val="00416AFB"/>
    <w:rsid w:val="004278B2"/>
    <w:rsid w:val="00430548"/>
    <w:rsid w:val="00434A32"/>
    <w:rsid w:val="00436256"/>
    <w:rsid w:val="00436691"/>
    <w:rsid w:val="00436836"/>
    <w:rsid w:val="00441C62"/>
    <w:rsid w:val="0044271F"/>
    <w:rsid w:val="00443008"/>
    <w:rsid w:val="00444926"/>
    <w:rsid w:val="00444DF8"/>
    <w:rsid w:val="00445855"/>
    <w:rsid w:val="00450FC4"/>
    <w:rsid w:val="00451528"/>
    <w:rsid w:val="00454F0D"/>
    <w:rsid w:val="004551D9"/>
    <w:rsid w:val="00455953"/>
    <w:rsid w:val="004573A3"/>
    <w:rsid w:val="00460187"/>
    <w:rsid w:val="0046081D"/>
    <w:rsid w:val="00460F8B"/>
    <w:rsid w:val="004627D3"/>
    <w:rsid w:val="00463721"/>
    <w:rsid w:val="004647C3"/>
    <w:rsid w:val="00465D58"/>
    <w:rsid w:val="00466439"/>
    <w:rsid w:val="004668EF"/>
    <w:rsid w:val="004708FB"/>
    <w:rsid w:val="00470A19"/>
    <w:rsid w:val="00470E1F"/>
    <w:rsid w:val="00471AC6"/>
    <w:rsid w:val="004728BA"/>
    <w:rsid w:val="00472E11"/>
    <w:rsid w:val="00473945"/>
    <w:rsid w:val="004743C7"/>
    <w:rsid w:val="00474A20"/>
    <w:rsid w:val="00475890"/>
    <w:rsid w:val="00476136"/>
    <w:rsid w:val="00476AB2"/>
    <w:rsid w:val="004802F5"/>
    <w:rsid w:val="004826AF"/>
    <w:rsid w:val="00482C11"/>
    <w:rsid w:val="00482C77"/>
    <w:rsid w:val="00484664"/>
    <w:rsid w:val="00484927"/>
    <w:rsid w:val="004853CA"/>
    <w:rsid w:val="00486593"/>
    <w:rsid w:val="0048695C"/>
    <w:rsid w:val="004904E1"/>
    <w:rsid w:val="0049187F"/>
    <w:rsid w:val="00491FCF"/>
    <w:rsid w:val="0049278A"/>
    <w:rsid w:val="00493E2D"/>
    <w:rsid w:val="00494CB1"/>
    <w:rsid w:val="00495644"/>
    <w:rsid w:val="00495DCA"/>
    <w:rsid w:val="004A03F0"/>
    <w:rsid w:val="004A20EF"/>
    <w:rsid w:val="004A2262"/>
    <w:rsid w:val="004A4596"/>
    <w:rsid w:val="004A45E1"/>
    <w:rsid w:val="004A78E0"/>
    <w:rsid w:val="004B33D9"/>
    <w:rsid w:val="004B584D"/>
    <w:rsid w:val="004B6B6E"/>
    <w:rsid w:val="004B7BAA"/>
    <w:rsid w:val="004C0815"/>
    <w:rsid w:val="004C1C8A"/>
    <w:rsid w:val="004C214F"/>
    <w:rsid w:val="004C4837"/>
    <w:rsid w:val="004C526E"/>
    <w:rsid w:val="004C5CB9"/>
    <w:rsid w:val="004C690F"/>
    <w:rsid w:val="004C69A2"/>
    <w:rsid w:val="004C6CEF"/>
    <w:rsid w:val="004C72F8"/>
    <w:rsid w:val="004C7D83"/>
    <w:rsid w:val="004D0472"/>
    <w:rsid w:val="004D08AF"/>
    <w:rsid w:val="004D171A"/>
    <w:rsid w:val="004D217F"/>
    <w:rsid w:val="004D2438"/>
    <w:rsid w:val="004D382D"/>
    <w:rsid w:val="004D4D93"/>
    <w:rsid w:val="004D6F47"/>
    <w:rsid w:val="004D71CC"/>
    <w:rsid w:val="004E5ED3"/>
    <w:rsid w:val="004E6444"/>
    <w:rsid w:val="004F047C"/>
    <w:rsid w:val="004F0D3A"/>
    <w:rsid w:val="004F17F6"/>
    <w:rsid w:val="004F3AE8"/>
    <w:rsid w:val="004F4360"/>
    <w:rsid w:val="004F6EB1"/>
    <w:rsid w:val="004F741C"/>
    <w:rsid w:val="004F7954"/>
    <w:rsid w:val="00501630"/>
    <w:rsid w:val="005019AC"/>
    <w:rsid w:val="005039AB"/>
    <w:rsid w:val="00505CDF"/>
    <w:rsid w:val="0050675F"/>
    <w:rsid w:val="00507D91"/>
    <w:rsid w:val="005107E1"/>
    <w:rsid w:val="00510977"/>
    <w:rsid w:val="005109BE"/>
    <w:rsid w:val="005109E0"/>
    <w:rsid w:val="0051276D"/>
    <w:rsid w:val="00512B57"/>
    <w:rsid w:val="0051347F"/>
    <w:rsid w:val="00513C0A"/>
    <w:rsid w:val="00513D8E"/>
    <w:rsid w:val="00514A5F"/>
    <w:rsid w:val="00514CED"/>
    <w:rsid w:val="0051547C"/>
    <w:rsid w:val="005161CD"/>
    <w:rsid w:val="00523DC5"/>
    <w:rsid w:val="00524078"/>
    <w:rsid w:val="00524E1C"/>
    <w:rsid w:val="0052530B"/>
    <w:rsid w:val="005256B3"/>
    <w:rsid w:val="00526BFF"/>
    <w:rsid w:val="005274EF"/>
    <w:rsid w:val="00527AB5"/>
    <w:rsid w:val="00531245"/>
    <w:rsid w:val="00533D91"/>
    <w:rsid w:val="00534E55"/>
    <w:rsid w:val="005367FB"/>
    <w:rsid w:val="00536DDB"/>
    <w:rsid w:val="00537738"/>
    <w:rsid w:val="00537B3F"/>
    <w:rsid w:val="00540C30"/>
    <w:rsid w:val="00541703"/>
    <w:rsid w:val="00541810"/>
    <w:rsid w:val="00541A21"/>
    <w:rsid w:val="005425F1"/>
    <w:rsid w:val="005425F7"/>
    <w:rsid w:val="005426DF"/>
    <w:rsid w:val="00543762"/>
    <w:rsid w:val="005501DD"/>
    <w:rsid w:val="005502C1"/>
    <w:rsid w:val="0055066E"/>
    <w:rsid w:val="0055231B"/>
    <w:rsid w:val="00553475"/>
    <w:rsid w:val="00554267"/>
    <w:rsid w:val="00554DE9"/>
    <w:rsid w:val="0055573C"/>
    <w:rsid w:val="00555B5F"/>
    <w:rsid w:val="00562E70"/>
    <w:rsid w:val="0056375E"/>
    <w:rsid w:val="00563A76"/>
    <w:rsid w:val="0056582A"/>
    <w:rsid w:val="00571331"/>
    <w:rsid w:val="00572C19"/>
    <w:rsid w:val="005745DA"/>
    <w:rsid w:val="00576389"/>
    <w:rsid w:val="00576F45"/>
    <w:rsid w:val="0057722C"/>
    <w:rsid w:val="00580E8E"/>
    <w:rsid w:val="00586A35"/>
    <w:rsid w:val="00586BF4"/>
    <w:rsid w:val="0058744F"/>
    <w:rsid w:val="00587F4C"/>
    <w:rsid w:val="00591213"/>
    <w:rsid w:val="005925E5"/>
    <w:rsid w:val="0059479B"/>
    <w:rsid w:val="0059558C"/>
    <w:rsid w:val="00595CEE"/>
    <w:rsid w:val="00596ADD"/>
    <w:rsid w:val="0059708B"/>
    <w:rsid w:val="00597DB8"/>
    <w:rsid w:val="005A18E6"/>
    <w:rsid w:val="005A3972"/>
    <w:rsid w:val="005A3D13"/>
    <w:rsid w:val="005A497E"/>
    <w:rsid w:val="005A59DE"/>
    <w:rsid w:val="005A5B7A"/>
    <w:rsid w:val="005A63CE"/>
    <w:rsid w:val="005A6CCF"/>
    <w:rsid w:val="005A74E6"/>
    <w:rsid w:val="005A78B5"/>
    <w:rsid w:val="005B07C4"/>
    <w:rsid w:val="005B153E"/>
    <w:rsid w:val="005B2F3F"/>
    <w:rsid w:val="005B37B6"/>
    <w:rsid w:val="005B46FA"/>
    <w:rsid w:val="005B5077"/>
    <w:rsid w:val="005B734A"/>
    <w:rsid w:val="005C1B11"/>
    <w:rsid w:val="005C3644"/>
    <w:rsid w:val="005C385A"/>
    <w:rsid w:val="005C39D2"/>
    <w:rsid w:val="005C41D4"/>
    <w:rsid w:val="005C6EA3"/>
    <w:rsid w:val="005C73C4"/>
    <w:rsid w:val="005D019E"/>
    <w:rsid w:val="005D1DA1"/>
    <w:rsid w:val="005D2E02"/>
    <w:rsid w:val="005D3788"/>
    <w:rsid w:val="005D42C0"/>
    <w:rsid w:val="005D6D11"/>
    <w:rsid w:val="005D756B"/>
    <w:rsid w:val="005D79FF"/>
    <w:rsid w:val="005E014E"/>
    <w:rsid w:val="005E21E3"/>
    <w:rsid w:val="005E25AD"/>
    <w:rsid w:val="005E373F"/>
    <w:rsid w:val="005E3B6D"/>
    <w:rsid w:val="005E4D04"/>
    <w:rsid w:val="005E51BE"/>
    <w:rsid w:val="005E5A04"/>
    <w:rsid w:val="005E5A91"/>
    <w:rsid w:val="005F057A"/>
    <w:rsid w:val="005F0FA5"/>
    <w:rsid w:val="005F13C1"/>
    <w:rsid w:val="005F1D36"/>
    <w:rsid w:val="005F3704"/>
    <w:rsid w:val="005F37FE"/>
    <w:rsid w:val="005F4D31"/>
    <w:rsid w:val="005F5E56"/>
    <w:rsid w:val="005F60AA"/>
    <w:rsid w:val="005F60F5"/>
    <w:rsid w:val="005F7071"/>
    <w:rsid w:val="006006CB"/>
    <w:rsid w:val="00602085"/>
    <w:rsid w:val="006029B2"/>
    <w:rsid w:val="00603A69"/>
    <w:rsid w:val="00604D02"/>
    <w:rsid w:val="00604F07"/>
    <w:rsid w:val="006067B9"/>
    <w:rsid w:val="00606FF7"/>
    <w:rsid w:val="006127F3"/>
    <w:rsid w:val="00612C1D"/>
    <w:rsid w:val="00612FE8"/>
    <w:rsid w:val="006134D8"/>
    <w:rsid w:val="006164F9"/>
    <w:rsid w:val="00617CAA"/>
    <w:rsid w:val="00617CDB"/>
    <w:rsid w:val="0062152A"/>
    <w:rsid w:val="006235B0"/>
    <w:rsid w:val="006242DE"/>
    <w:rsid w:val="0062486C"/>
    <w:rsid w:val="006254F7"/>
    <w:rsid w:val="00626340"/>
    <w:rsid w:val="00627E02"/>
    <w:rsid w:val="00632EFA"/>
    <w:rsid w:val="00633DF3"/>
    <w:rsid w:val="0063411E"/>
    <w:rsid w:val="006348D8"/>
    <w:rsid w:val="00636465"/>
    <w:rsid w:val="00637231"/>
    <w:rsid w:val="0064245C"/>
    <w:rsid w:val="006440A5"/>
    <w:rsid w:val="006445D2"/>
    <w:rsid w:val="00645E33"/>
    <w:rsid w:val="00646960"/>
    <w:rsid w:val="006508D2"/>
    <w:rsid w:val="00653361"/>
    <w:rsid w:val="00653929"/>
    <w:rsid w:val="00654712"/>
    <w:rsid w:val="006565CB"/>
    <w:rsid w:val="006570A7"/>
    <w:rsid w:val="00657AD5"/>
    <w:rsid w:val="00660517"/>
    <w:rsid w:val="00661B4F"/>
    <w:rsid w:val="006625E6"/>
    <w:rsid w:val="006626AC"/>
    <w:rsid w:val="00662D54"/>
    <w:rsid w:val="0066560D"/>
    <w:rsid w:val="00666A5F"/>
    <w:rsid w:val="00667E01"/>
    <w:rsid w:val="00667EE4"/>
    <w:rsid w:val="00671236"/>
    <w:rsid w:val="00672656"/>
    <w:rsid w:val="00672BFF"/>
    <w:rsid w:val="00675F52"/>
    <w:rsid w:val="006768D3"/>
    <w:rsid w:val="00676ADC"/>
    <w:rsid w:val="00676DF9"/>
    <w:rsid w:val="0067717C"/>
    <w:rsid w:val="0068081C"/>
    <w:rsid w:val="00680959"/>
    <w:rsid w:val="006812CF"/>
    <w:rsid w:val="00681DE4"/>
    <w:rsid w:val="006828FD"/>
    <w:rsid w:val="00682F80"/>
    <w:rsid w:val="00682FE9"/>
    <w:rsid w:val="006861FA"/>
    <w:rsid w:val="00686BFD"/>
    <w:rsid w:val="00690DA6"/>
    <w:rsid w:val="00691112"/>
    <w:rsid w:val="00693CEC"/>
    <w:rsid w:val="00694353"/>
    <w:rsid w:val="006948D0"/>
    <w:rsid w:val="0069555F"/>
    <w:rsid w:val="00697EB6"/>
    <w:rsid w:val="006A0DA5"/>
    <w:rsid w:val="006A179B"/>
    <w:rsid w:val="006A1B05"/>
    <w:rsid w:val="006A632B"/>
    <w:rsid w:val="006B28A9"/>
    <w:rsid w:val="006B4A18"/>
    <w:rsid w:val="006B4A3B"/>
    <w:rsid w:val="006B4F2C"/>
    <w:rsid w:val="006B5B1B"/>
    <w:rsid w:val="006B7A3F"/>
    <w:rsid w:val="006B7B0D"/>
    <w:rsid w:val="006C0796"/>
    <w:rsid w:val="006C0C29"/>
    <w:rsid w:val="006C4025"/>
    <w:rsid w:val="006C540B"/>
    <w:rsid w:val="006C5834"/>
    <w:rsid w:val="006C654C"/>
    <w:rsid w:val="006C74C3"/>
    <w:rsid w:val="006C76B0"/>
    <w:rsid w:val="006C7D07"/>
    <w:rsid w:val="006D0A4A"/>
    <w:rsid w:val="006D0BD6"/>
    <w:rsid w:val="006D1F93"/>
    <w:rsid w:val="006D2098"/>
    <w:rsid w:val="006D3484"/>
    <w:rsid w:val="006D4640"/>
    <w:rsid w:val="006E082D"/>
    <w:rsid w:val="006E0D85"/>
    <w:rsid w:val="006E1E0A"/>
    <w:rsid w:val="006E2A10"/>
    <w:rsid w:val="006E3928"/>
    <w:rsid w:val="006E45DA"/>
    <w:rsid w:val="006E500B"/>
    <w:rsid w:val="006E541F"/>
    <w:rsid w:val="006E7809"/>
    <w:rsid w:val="006E7928"/>
    <w:rsid w:val="006F0CA4"/>
    <w:rsid w:val="006F0DBD"/>
    <w:rsid w:val="006F1785"/>
    <w:rsid w:val="006F17C3"/>
    <w:rsid w:val="006F4122"/>
    <w:rsid w:val="006F4D8B"/>
    <w:rsid w:val="006F5337"/>
    <w:rsid w:val="00700454"/>
    <w:rsid w:val="00702E09"/>
    <w:rsid w:val="00705B6C"/>
    <w:rsid w:val="00705EC4"/>
    <w:rsid w:val="0070614E"/>
    <w:rsid w:val="00706377"/>
    <w:rsid w:val="007111D9"/>
    <w:rsid w:val="00711548"/>
    <w:rsid w:val="0071192E"/>
    <w:rsid w:val="00712712"/>
    <w:rsid w:val="00712C67"/>
    <w:rsid w:val="00712EB1"/>
    <w:rsid w:val="00713730"/>
    <w:rsid w:val="0071507B"/>
    <w:rsid w:val="00715F7C"/>
    <w:rsid w:val="007168A7"/>
    <w:rsid w:val="00716C8C"/>
    <w:rsid w:val="00720DC4"/>
    <w:rsid w:val="00720EAA"/>
    <w:rsid w:val="00722245"/>
    <w:rsid w:val="007229CB"/>
    <w:rsid w:val="00722AE4"/>
    <w:rsid w:val="00724347"/>
    <w:rsid w:val="00724F7C"/>
    <w:rsid w:val="007254DB"/>
    <w:rsid w:val="00732664"/>
    <w:rsid w:val="0073272B"/>
    <w:rsid w:val="00732C04"/>
    <w:rsid w:val="00733AC5"/>
    <w:rsid w:val="007379A7"/>
    <w:rsid w:val="007410DC"/>
    <w:rsid w:val="00742281"/>
    <w:rsid w:val="00744D12"/>
    <w:rsid w:val="007469FF"/>
    <w:rsid w:val="00747499"/>
    <w:rsid w:val="007534C0"/>
    <w:rsid w:val="00754EE9"/>
    <w:rsid w:val="00755D39"/>
    <w:rsid w:val="007565E1"/>
    <w:rsid w:val="0076011B"/>
    <w:rsid w:val="00762BAF"/>
    <w:rsid w:val="00762FE3"/>
    <w:rsid w:val="00763257"/>
    <w:rsid w:val="0076329B"/>
    <w:rsid w:val="00763485"/>
    <w:rsid w:val="007639DC"/>
    <w:rsid w:val="00764A90"/>
    <w:rsid w:val="007666B3"/>
    <w:rsid w:val="0076735B"/>
    <w:rsid w:val="007700E8"/>
    <w:rsid w:val="00771119"/>
    <w:rsid w:val="007712B9"/>
    <w:rsid w:val="00773691"/>
    <w:rsid w:val="007757B2"/>
    <w:rsid w:val="007757E7"/>
    <w:rsid w:val="00776572"/>
    <w:rsid w:val="00780B90"/>
    <w:rsid w:val="00783A18"/>
    <w:rsid w:val="00784FA3"/>
    <w:rsid w:val="007857BD"/>
    <w:rsid w:val="007860F9"/>
    <w:rsid w:val="007901D2"/>
    <w:rsid w:val="00790D95"/>
    <w:rsid w:val="00790F90"/>
    <w:rsid w:val="00791375"/>
    <w:rsid w:val="00791824"/>
    <w:rsid w:val="0079266F"/>
    <w:rsid w:val="00792995"/>
    <w:rsid w:val="00792B9E"/>
    <w:rsid w:val="00793121"/>
    <w:rsid w:val="007938B3"/>
    <w:rsid w:val="007938DE"/>
    <w:rsid w:val="007944ED"/>
    <w:rsid w:val="007950CC"/>
    <w:rsid w:val="007962DC"/>
    <w:rsid w:val="00796F7C"/>
    <w:rsid w:val="00797D53"/>
    <w:rsid w:val="007A0C35"/>
    <w:rsid w:val="007A2C60"/>
    <w:rsid w:val="007A353B"/>
    <w:rsid w:val="007A4398"/>
    <w:rsid w:val="007A63F8"/>
    <w:rsid w:val="007A73C4"/>
    <w:rsid w:val="007A7DFA"/>
    <w:rsid w:val="007B0C73"/>
    <w:rsid w:val="007B19D8"/>
    <w:rsid w:val="007B1FB8"/>
    <w:rsid w:val="007B2D69"/>
    <w:rsid w:val="007B43A4"/>
    <w:rsid w:val="007B4E62"/>
    <w:rsid w:val="007B5801"/>
    <w:rsid w:val="007B6699"/>
    <w:rsid w:val="007B7549"/>
    <w:rsid w:val="007B773F"/>
    <w:rsid w:val="007C0838"/>
    <w:rsid w:val="007C0BE4"/>
    <w:rsid w:val="007C12C2"/>
    <w:rsid w:val="007C3B88"/>
    <w:rsid w:val="007C3FC9"/>
    <w:rsid w:val="007C517F"/>
    <w:rsid w:val="007C5220"/>
    <w:rsid w:val="007C52AD"/>
    <w:rsid w:val="007C6435"/>
    <w:rsid w:val="007C6CC4"/>
    <w:rsid w:val="007D0C45"/>
    <w:rsid w:val="007D12A9"/>
    <w:rsid w:val="007D1525"/>
    <w:rsid w:val="007D1F2B"/>
    <w:rsid w:val="007D30D4"/>
    <w:rsid w:val="007D364D"/>
    <w:rsid w:val="007D3787"/>
    <w:rsid w:val="007D3ADB"/>
    <w:rsid w:val="007D56F0"/>
    <w:rsid w:val="007D643E"/>
    <w:rsid w:val="007E2A20"/>
    <w:rsid w:val="007E6316"/>
    <w:rsid w:val="007E6CC9"/>
    <w:rsid w:val="007E6EDF"/>
    <w:rsid w:val="007F276D"/>
    <w:rsid w:val="007F4D15"/>
    <w:rsid w:val="007F4ECA"/>
    <w:rsid w:val="007F68A8"/>
    <w:rsid w:val="007F6906"/>
    <w:rsid w:val="00802DAE"/>
    <w:rsid w:val="00804459"/>
    <w:rsid w:val="00804827"/>
    <w:rsid w:val="00804A2E"/>
    <w:rsid w:val="00804E0E"/>
    <w:rsid w:val="0080596E"/>
    <w:rsid w:val="0080599D"/>
    <w:rsid w:val="0080617E"/>
    <w:rsid w:val="008062DF"/>
    <w:rsid w:val="00806BF2"/>
    <w:rsid w:val="00810A97"/>
    <w:rsid w:val="008116DF"/>
    <w:rsid w:val="00811C06"/>
    <w:rsid w:val="0081448F"/>
    <w:rsid w:val="00814834"/>
    <w:rsid w:val="008155C8"/>
    <w:rsid w:val="00815803"/>
    <w:rsid w:val="00815C37"/>
    <w:rsid w:val="00815FA9"/>
    <w:rsid w:val="00816FE3"/>
    <w:rsid w:val="00817DC0"/>
    <w:rsid w:val="00820115"/>
    <w:rsid w:val="008202CB"/>
    <w:rsid w:val="00821DAC"/>
    <w:rsid w:val="00823C2A"/>
    <w:rsid w:val="0082412E"/>
    <w:rsid w:val="00824405"/>
    <w:rsid w:val="00825FE6"/>
    <w:rsid w:val="008264A3"/>
    <w:rsid w:val="00826A80"/>
    <w:rsid w:val="00830C1F"/>
    <w:rsid w:val="00830EEE"/>
    <w:rsid w:val="008316D1"/>
    <w:rsid w:val="00833323"/>
    <w:rsid w:val="008336A6"/>
    <w:rsid w:val="008339FD"/>
    <w:rsid w:val="00835CC0"/>
    <w:rsid w:val="00835FDA"/>
    <w:rsid w:val="00836408"/>
    <w:rsid w:val="00840674"/>
    <w:rsid w:val="008414CB"/>
    <w:rsid w:val="0084319B"/>
    <w:rsid w:val="008436C1"/>
    <w:rsid w:val="00843CC4"/>
    <w:rsid w:val="00844196"/>
    <w:rsid w:val="00844C3E"/>
    <w:rsid w:val="00845B62"/>
    <w:rsid w:val="0084622D"/>
    <w:rsid w:val="008466E2"/>
    <w:rsid w:val="00847C4B"/>
    <w:rsid w:val="00853841"/>
    <w:rsid w:val="0085414D"/>
    <w:rsid w:val="0085570C"/>
    <w:rsid w:val="008578FD"/>
    <w:rsid w:val="00860039"/>
    <w:rsid w:val="008605E9"/>
    <w:rsid w:val="0086145B"/>
    <w:rsid w:val="00862152"/>
    <w:rsid w:val="008627E4"/>
    <w:rsid w:val="00862D5F"/>
    <w:rsid w:val="008648D1"/>
    <w:rsid w:val="008660ED"/>
    <w:rsid w:val="0086665E"/>
    <w:rsid w:val="00866C1B"/>
    <w:rsid w:val="00867C97"/>
    <w:rsid w:val="00870099"/>
    <w:rsid w:val="00870762"/>
    <w:rsid w:val="00875E38"/>
    <w:rsid w:val="008766B1"/>
    <w:rsid w:val="00877172"/>
    <w:rsid w:val="008772E1"/>
    <w:rsid w:val="0088037F"/>
    <w:rsid w:val="00881BFF"/>
    <w:rsid w:val="00882A40"/>
    <w:rsid w:val="008839D8"/>
    <w:rsid w:val="0088403A"/>
    <w:rsid w:val="0088436C"/>
    <w:rsid w:val="0088558D"/>
    <w:rsid w:val="00885C07"/>
    <w:rsid w:val="00886F1E"/>
    <w:rsid w:val="0088700B"/>
    <w:rsid w:val="00890376"/>
    <w:rsid w:val="008934DA"/>
    <w:rsid w:val="00893A32"/>
    <w:rsid w:val="00893E10"/>
    <w:rsid w:val="00894349"/>
    <w:rsid w:val="0089461B"/>
    <w:rsid w:val="0089690D"/>
    <w:rsid w:val="00897A4E"/>
    <w:rsid w:val="00897C39"/>
    <w:rsid w:val="008A0B2B"/>
    <w:rsid w:val="008A1150"/>
    <w:rsid w:val="008A18AE"/>
    <w:rsid w:val="008A1945"/>
    <w:rsid w:val="008A2E9A"/>
    <w:rsid w:val="008A45A4"/>
    <w:rsid w:val="008A4A19"/>
    <w:rsid w:val="008A4D53"/>
    <w:rsid w:val="008A5B9C"/>
    <w:rsid w:val="008A7ABE"/>
    <w:rsid w:val="008B04C3"/>
    <w:rsid w:val="008B1262"/>
    <w:rsid w:val="008B1DCD"/>
    <w:rsid w:val="008B4B7E"/>
    <w:rsid w:val="008B5C6B"/>
    <w:rsid w:val="008B683F"/>
    <w:rsid w:val="008B6B30"/>
    <w:rsid w:val="008B7E02"/>
    <w:rsid w:val="008C2EE0"/>
    <w:rsid w:val="008C334E"/>
    <w:rsid w:val="008C4ECA"/>
    <w:rsid w:val="008C5A54"/>
    <w:rsid w:val="008C6C8D"/>
    <w:rsid w:val="008C77C1"/>
    <w:rsid w:val="008D003F"/>
    <w:rsid w:val="008D16E6"/>
    <w:rsid w:val="008D22E0"/>
    <w:rsid w:val="008D2AEC"/>
    <w:rsid w:val="008D474D"/>
    <w:rsid w:val="008D6395"/>
    <w:rsid w:val="008D7C95"/>
    <w:rsid w:val="008E12D8"/>
    <w:rsid w:val="008E2224"/>
    <w:rsid w:val="008E3BE6"/>
    <w:rsid w:val="008E5968"/>
    <w:rsid w:val="008E5B6D"/>
    <w:rsid w:val="008E7523"/>
    <w:rsid w:val="008F0651"/>
    <w:rsid w:val="008F1777"/>
    <w:rsid w:val="008F1DF2"/>
    <w:rsid w:val="008F3881"/>
    <w:rsid w:val="008F48A8"/>
    <w:rsid w:val="008F5031"/>
    <w:rsid w:val="008F51C5"/>
    <w:rsid w:val="008F57B0"/>
    <w:rsid w:val="008F5BF1"/>
    <w:rsid w:val="009001DD"/>
    <w:rsid w:val="009002EA"/>
    <w:rsid w:val="009010D1"/>
    <w:rsid w:val="00901EBC"/>
    <w:rsid w:val="00902B95"/>
    <w:rsid w:val="0090368D"/>
    <w:rsid w:val="00905C87"/>
    <w:rsid w:val="00907617"/>
    <w:rsid w:val="009104C6"/>
    <w:rsid w:val="00913500"/>
    <w:rsid w:val="00913D3D"/>
    <w:rsid w:val="00913FCD"/>
    <w:rsid w:val="00915137"/>
    <w:rsid w:val="0091533B"/>
    <w:rsid w:val="009161A8"/>
    <w:rsid w:val="0091620D"/>
    <w:rsid w:val="00917103"/>
    <w:rsid w:val="0092172D"/>
    <w:rsid w:val="0092187E"/>
    <w:rsid w:val="009219E6"/>
    <w:rsid w:val="00922916"/>
    <w:rsid w:val="00922ED8"/>
    <w:rsid w:val="00924613"/>
    <w:rsid w:val="0092762E"/>
    <w:rsid w:val="00930492"/>
    <w:rsid w:val="00930AA0"/>
    <w:rsid w:val="00931701"/>
    <w:rsid w:val="00932D73"/>
    <w:rsid w:val="00934609"/>
    <w:rsid w:val="00934783"/>
    <w:rsid w:val="00935868"/>
    <w:rsid w:val="00935CD8"/>
    <w:rsid w:val="00937B87"/>
    <w:rsid w:val="009410B0"/>
    <w:rsid w:val="00941C15"/>
    <w:rsid w:val="00943F49"/>
    <w:rsid w:val="009444A3"/>
    <w:rsid w:val="00944613"/>
    <w:rsid w:val="009450AF"/>
    <w:rsid w:val="009452A7"/>
    <w:rsid w:val="00946270"/>
    <w:rsid w:val="00946CF4"/>
    <w:rsid w:val="0094786C"/>
    <w:rsid w:val="0094793A"/>
    <w:rsid w:val="00947BDC"/>
    <w:rsid w:val="00950AA9"/>
    <w:rsid w:val="00954FB8"/>
    <w:rsid w:val="00955817"/>
    <w:rsid w:val="0095693D"/>
    <w:rsid w:val="009578C9"/>
    <w:rsid w:val="00957B9C"/>
    <w:rsid w:val="00962240"/>
    <w:rsid w:val="00962B99"/>
    <w:rsid w:val="00962E07"/>
    <w:rsid w:val="0096341E"/>
    <w:rsid w:val="00963D0C"/>
    <w:rsid w:val="00964CE9"/>
    <w:rsid w:val="0096570B"/>
    <w:rsid w:val="00965A27"/>
    <w:rsid w:val="00965A45"/>
    <w:rsid w:val="00966478"/>
    <w:rsid w:val="009667BC"/>
    <w:rsid w:val="00966B67"/>
    <w:rsid w:val="00967202"/>
    <w:rsid w:val="00970A75"/>
    <w:rsid w:val="00970EBE"/>
    <w:rsid w:val="009717A6"/>
    <w:rsid w:val="00971ED4"/>
    <w:rsid w:val="0097366A"/>
    <w:rsid w:val="009749BA"/>
    <w:rsid w:val="00974D5A"/>
    <w:rsid w:val="009803BA"/>
    <w:rsid w:val="00986618"/>
    <w:rsid w:val="00992453"/>
    <w:rsid w:val="00993ADC"/>
    <w:rsid w:val="009945C5"/>
    <w:rsid w:val="009A1931"/>
    <w:rsid w:val="009A1D0E"/>
    <w:rsid w:val="009A2055"/>
    <w:rsid w:val="009A4341"/>
    <w:rsid w:val="009A5822"/>
    <w:rsid w:val="009B08A2"/>
    <w:rsid w:val="009B2064"/>
    <w:rsid w:val="009B5292"/>
    <w:rsid w:val="009B738A"/>
    <w:rsid w:val="009B763C"/>
    <w:rsid w:val="009B7994"/>
    <w:rsid w:val="009B7DF4"/>
    <w:rsid w:val="009C0729"/>
    <w:rsid w:val="009C1A04"/>
    <w:rsid w:val="009C6387"/>
    <w:rsid w:val="009C6524"/>
    <w:rsid w:val="009C7F22"/>
    <w:rsid w:val="009D2E93"/>
    <w:rsid w:val="009D4863"/>
    <w:rsid w:val="009D4B04"/>
    <w:rsid w:val="009D4C2E"/>
    <w:rsid w:val="009D536C"/>
    <w:rsid w:val="009D6D90"/>
    <w:rsid w:val="009E16A0"/>
    <w:rsid w:val="009E16D8"/>
    <w:rsid w:val="009E2E4F"/>
    <w:rsid w:val="009E3735"/>
    <w:rsid w:val="009E5B60"/>
    <w:rsid w:val="009F30DD"/>
    <w:rsid w:val="009F3B70"/>
    <w:rsid w:val="009F57FB"/>
    <w:rsid w:val="009F6C37"/>
    <w:rsid w:val="00A00B66"/>
    <w:rsid w:val="00A00D55"/>
    <w:rsid w:val="00A01175"/>
    <w:rsid w:val="00A01FC9"/>
    <w:rsid w:val="00A021E5"/>
    <w:rsid w:val="00A052F6"/>
    <w:rsid w:val="00A06A6C"/>
    <w:rsid w:val="00A06F35"/>
    <w:rsid w:val="00A10CCA"/>
    <w:rsid w:val="00A10E3D"/>
    <w:rsid w:val="00A13158"/>
    <w:rsid w:val="00A132B8"/>
    <w:rsid w:val="00A13794"/>
    <w:rsid w:val="00A13D81"/>
    <w:rsid w:val="00A14324"/>
    <w:rsid w:val="00A1506F"/>
    <w:rsid w:val="00A16660"/>
    <w:rsid w:val="00A21581"/>
    <w:rsid w:val="00A22F75"/>
    <w:rsid w:val="00A2319B"/>
    <w:rsid w:val="00A23249"/>
    <w:rsid w:val="00A23F05"/>
    <w:rsid w:val="00A24F7A"/>
    <w:rsid w:val="00A30052"/>
    <w:rsid w:val="00A30BC6"/>
    <w:rsid w:val="00A30FB7"/>
    <w:rsid w:val="00A31C89"/>
    <w:rsid w:val="00A322C6"/>
    <w:rsid w:val="00A337A2"/>
    <w:rsid w:val="00A33E52"/>
    <w:rsid w:val="00A34BCA"/>
    <w:rsid w:val="00A3594F"/>
    <w:rsid w:val="00A35FE5"/>
    <w:rsid w:val="00A3695C"/>
    <w:rsid w:val="00A37173"/>
    <w:rsid w:val="00A37EFC"/>
    <w:rsid w:val="00A43A53"/>
    <w:rsid w:val="00A459E8"/>
    <w:rsid w:val="00A47E9B"/>
    <w:rsid w:val="00A500A5"/>
    <w:rsid w:val="00A510DB"/>
    <w:rsid w:val="00A51C95"/>
    <w:rsid w:val="00A520AF"/>
    <w:rsid w:val="00A52BB6"/>
    <w:rsid w:val="00A53C50"/>
    <w:rsid w:val="00A55846"/>
    <w:rsid w:val="00A574A7"/>
    <w:rsid w:val="00A576BD"/>
    <w:rsid w:val="00A6205D"/>
    <w:rsid w:val="00A644D1"/>
    <w:rsid w:val="00A70D1C"/>
    <w:rsid w:val="00A71A4E"/>
    <w:rsid w:val="00A71FB7"/>
    <w:rsid w:val="00A72DF1"/>
    <w:rsid w:val="00A741EE"/>
    <w:rsid w:val="00A74DF5"/>
    <w:rsid w:val="00A758DF"/>
    <w:rsid w:val="00A77EB2"/>
    <w:rsid w:val="00A82212"/>
    <w:rsid w:val="00A85EE9"/>
    <w:rsid w:val="00A8715C"/>
    <w:rsid w:val="00A90C88"/>
    <w:rsid w:val="00A92EAE"/>
    <w:rsid w:val="00A938A0"/>
    <w:rsid w:val="00A95091"/>
    <w:rsid w:val="00A95D9A"/>
    <w:rsid w:val="00A97198"/>
    <w:rsid w:val="00AA0B10"/>
    <w:rsid w:val="00AA0BC2"/>
    <w:rsid w:val="00AA1705"/>
    <w:rsid w:val="00AA3705"/>
    <w:rsid w:val="00AA3AC0"/>
    <w:rsid w:val="00AA58B0"/>
    <w:rsid w:val="00AA7F69"/>
    <w:rsid w:val="00AB008D"/>
    <w:rsid w:val="00AB0774"/>
    <w:rsid w:val="00AB10E3"/>
    <w:rsid w:val="00AB1FDF"/>
    <w:rsid w:val="00AB3EAC"/>
    <w:rsid w:val="00AB4546"/>
    <w:rsid w:val="00AB469F"/>
    <w:rsid w:val="00AB5C5E"/>
    <w:rsid w:val="00AB6248"/>
    <w:rsid w:val="00AB67FB"/>
    <w:rsid w:val="00AC09FB"/>
    <w:rsid w:val="00AC1DCE"/>
    <w:rsid w:val="00AC25E7"/>
    <w:rsid w:val="00AC277E"/>
    <w:rsid w:val="00AC4226"/>
    <w:rsid w:val="00AC4650"/>
    <w:rsid w:val="00AC4DC1"/>
    <w:rsid w:val="00AC5156"/>
    <w:rsid w:val="00AC6D73"/>
    <w:rsid w:val="00AD335A"/>
    <w:rsid w:val="00AD47C7"/>
    <w:rsid w:val="00AD4816"/>
    <w:rsid w:val="00AD59A1"/>
    <w:rsid w:val="00AD5C14"/>
    <w:rsid w:val="00AD6766"/>
    <w:rsid w:val="00AD75B3"/>
    <w:rsid w:val="00AE06C6"/>
    <w:rsid w:val="00AE09A6"/>
    <w:rsid w:val="00AE247E"/>
    <w:rsid w:val="00AE3396"/>
    <w:rsid w:val="00AE55AC"/>
    <w:rsid w:val="00AE6F44"/>
    <w:rsid w:val="00AE7834"/>
    <w:rsid w:val="00AF1058"/>
    <w:rsid w:val="00AF195F"/>
    <w:rsid w:val="00AF3783"/>
    <w:rsid w:val="00AF3EE2"/>
    <w:rsid w:val="00AF5E08"/>
    <w:rsid w:val="00AF6BD7"/>
    <w:rsid w:val="00AF7DB6"/>
    <w:rsid w:val="00AF7FCD"/>
    <w:rsid w:val="00B01058"/>
    <w:rsid w:val="00B027B7"/>
    <w:rsid w:val="00B03DA4"/>
    <w:rsid w:val="00B05D71"/>
    <w:rsid w:val="00B07D8F"/>
    <w:rsid w:val="00B1019C"/>
    <w:rsid w:val="00B12ABF"/>
    <w:rsid w:val="00B13A3A"/>
    <w:rsid w:val="00B14355"/>
    <w:rsid w:val="00B15054"/>
    <w:rsid w:val="00B16F83"/>
    <w:rsid w:val="00B20993"/>
    <w:rsid w:val="00B2119D"/>
    <w:rsid w:val="00B218F2"/>
    <w:rsid w:val="00B21CE2"/>
    <w:rsid w:val="00B25E72"/>
    <w:rsid w:val="00B27657"/>
    <w:rsid w:val="00B3080B"/>
    <w:rsid w:val="00B31AFF"/>
    <w:rsid w:val="00B32846"/>
    <w:rsid w:val="00B33405"/>
    <w:rsid w:val="00B35006"/>
    <w:rsid w:val="00B35578"/>
    <w:rsid w:val="00B35D69"/>
    <w:rsid w:val="00B36488"/>
    <w:rsid w:val="00B3657F"/>
    <w:rsid w:val="00B37D4D"/>
    <w:rsid w:val="00B401EC"/>
    <w:rsid w:val="00B413E7"/>
    <w:rsid w:val="00B427FC"/>
    <w:rsid w:val="00B4381B"/>
    <w:rsid w:val="00B4497C"/>
    <w:rsid w:val="00B44BAE"/>
    <w:rsid w:val="00B45AC9"/>
    <w:rsid w:val="00B46001"/>
    <w:rsid w:val="00B47150"/>
    <w:rsid w:val="00B47389"/>
    <w:rsid w:val="00B4778A"/>
    <w:rsid w:val="00B51556"/>
    <w:rsid w:val="00B51CF4"/>
    <w:rsid w:val="00B531A5"/>
    <w:rsid w:val="00B53EF6"/>
    <w:rsid w:val="00B54280"/>
    <w:rsid w:val="00B549DE"/>
    <w:rsid w:val="00B55862"/>
    <w:rsid w:val="00B558C5"/>
    <w:rsid w:val="00B60FE2"/>
    <w:rsid w:val="00B62C32"/>
    <w:rsid w:val="00B63613"/>
    <w:rsid w:val="00B6467A"/>
    <w:rsid w:val="00B66EA8"/>
    <w:rsid w:val="00B674FB"/>
    <w:rsid w:val="00B708B5"/>
    <w:rsid w:val="00B72462"/>
    <w:rsid w:val="00B72D37"/>
    <w:rsid w:val="00B74F65"/>
    <w:rsid w:val="00B755E8"/>
    <w:rsid w:val="00B768E2"/>
    <w:rsid w:val="00B80FCF"/>
    <w:rsid w:val="00B8286B"/>
    <w:rsid w:val="00B82C8A"/>
    <w:rsid w:val="00B842CB"/>
    <w:rsid w:val="00B845FC"/>
    <w:rsid w:val="00B84E39"/>
    <w:rsid w:val="00B85A7E"/>
    <w:rsid w:val="00B862BD"/>
    <w:rsid w:val="00B86F62"/>
    <w:rsid w:val="00B93289"/>
    <w:rsid w:val="00B9463B"/>
    <w:rsid w:val="00B946C0"/>
    <w:rsid w:val="00BA0ABC"/>
    <w:rsid w:val="00BA0D65"/>
    <w:rsid w:val="00BA2437"/>
    <w:rsid w:val="00BA28DE"/>
    <w:rsid w:val="00BA2A62"/>
    <w:rsid w:val="00BA3D5A"/>
    <w:rsid w:val="00BA6391"/>
    <w:rsid w:val="00BA6501"/>
    <w:rsid w:val="00BA6B9B"/>
    <w:rsid w:val="00BB0BF1"/>
    <w:rsid w:val="00BB2672"/>
    <w:rsid w:val="00BB4C5D"/>
    <w:rsid w:val="00BB51D4"/>
    <w:rsid w:val="00BB5AE7"/>
    <w:rsid w:val="00BC068B"/>
    <w:rsid w:val="00BC07DE"/>
    <w:rsid w:val="00BC0D56"/>
    <w:rsid w:val="00BC1A54"/>
    <w:rsid w:val="00BC256C"/>
    <w:rsid w:val="00BC3CE3"/>
    <w:rsid w:val="00BC48A8"/>
    <w:rsid w:val="00BC48A9"/>
    <w:rsid w:val="00BC747E"/>
    <w:rsid w:val="00BD0894"/>
    <w:rsid w:val="00BD0E11"/>
    <w:rsid w:val="00BD0F2B"/>
    <w:rsid w:val="00BD2D50"/>
    <w:rsid w:val="00BD2E31"/>
    <w:rsid w:val="00BD3844"/>
    <w:rsid w:val="00BD4A3A"/>
    <w:rsid w:val="00BD78F2"/>
    <w:rsid w:val="00BE177E"/>
    <w:rsid w:val="00BE4978"/>
    <w:rsid w:val="00BE4F44"/>
    <w:rsid w:val="00BE5781"/>
    <w:rsid w:val="00BE7367"/>
    <w:rsid w:val="00BF13DE"/>
    <w:rsid w:val="00BF341B"/>
    <w:rsid w:val="00BF43A1"/>
    <w:rsid w:val="00BF50A9"/>
    <w:rsid w:val="00BF65D3"/>
    <w:rsid w:val="00BF6A2F"/>
    <w:rsid w:val="00C01B39"/>
    <w:rsid w:val="00C01D73"/>
    <w:rsid w:val="00C0247C"/>
    <w:rsid w:val="00C0355E"/>
    <w:rsid w:val="00C03C8F"/>
    <w:rsid w:val="00C03D61"/>
    <w:rsid w:val="00C0447D"/>
    <w:rsid w:val="00C04E8B"/>
    <w:rsid w:val="00C05AD3"/>
    <w:rsid w:val="00C05BF6"/>
    <w:rsid w:val="00C06DED"/>
    <w:rsid w:val="00C06F08"/>
    <w:rsid w:val="00C16ACE"/>
    <w:rsid w:val="00C16AD3"/>
    <w:rsid w:val="00C16AFE"/>
    <w:rsid w:val="00C207D7"/>
    <w:rsid w:val="00C2182A"/>
    <w:rsid w:val="00C22FB3"/>
    <w:rsid w:val="00C23065"/>
    <w:rsid w:val="00C25132"/>
    <w:rsid w:val="00C27C11"/>
    <w:rsid w:val="00C27E52"/>
    <w:rsid w:val="00C31D65"/>
    <w:rsid w:val="00C32074"/>
    <w:rsid w:val="00C365C2"/>
    <w:rsid w:val="00C40A87"/>
    <w:rsid w:val="00C41151"/>
    <w:rsid w:val="00C41293"/>
    <w:rsid w:val="00C42599"/>
    <w:rsid w:val="00C425EF"/>
    <w:rsid w:val="00C437D6"/>
    <w:rsid w:val="00C43A7B"/>
    <w:rsid w:val="00C444AA"/>
    <w:rsid w:val="00C46127"/>
    <w:rsid w:val="00C47B87"/>
    <w:rsid w:val="00C47EF1"/>
    <w:rsid w:val="00C5111C"/>
    <w:rsid w:val="00C52F94"/>
    <w:rsid w:val="00C542C6"/>
    <w:rsid w:val="00C55644"/>
    <w:rsid w:val="00C55824"/>
    <w:rsid w:val="00C569C5"/>
    <w:rsid w:val="00C56AF5"/>
    <w:rsid w:val="00C57E50"/>
    <w:rsid w:val="00C6072C"/>
    <w:rsid w:val="00C61C11"/>
    <w:rsid w:val="00C633DE"/>
    <w:rsid w:val="00C63ACB"/>
    <w:rsid w:val="00C643A3"/>
    <w:rsid w:val="00C656A4"/>
    <w:rsid w:val="00C65CB0"/>
    <w:rsid w:val="00C673AF"/>
    <w:rsid w:val="00C70BD2"/>
    <w:rsid w:val="00C714EB"/>
    <w:rsid w:val="00C71DCB"/>
    <w:rsid w:val="00C75FB4"/>
    <w:rsid w:val="00C767D2"/>
    <w:rsid w:val="00C80E75"/>
    <w:rsid w:val="00C8125B"/>
    <w:rsid w:val="00C81B25"/>
    <w:rsid w:val="00C8224C"/>
    <w:rsid w:val="00C86D19"/>
    <w:rsid w:val="00C875A9"/>
    <w:rsid w:val="00C900C8"/>
    <w:rsid w:val="00C92D40"/>
    <w:rsid w:val="00C93280"/>
    <w:rsid w:val="00C932C0"/>
    <w:rsid w:val="00C936F1"/>
    <w:rsid w:val="00C97154"/>
    <w:rsid w:val="00CA040C"/>
    <w:rsid w:val="00CA562B"/>
    <w:rsid w:val="00CB0013"/>
    <w:rsid w:val="00CB07F1"/>
    <w:rsid w:val="00CB0AC2"/>
    <w:rsid w:val="00CB0D5B"/>
    <w:rsid w:val="00CB1CF4"/>
    <w:rsid w:val="00CB354A"/>
    <w:rsid w:val="00CB3989"/>
    <w:rsid w:val="00CB472D"/>
    <w:rsid w:val="00CB525F"/>
    <w:rsid w:val="00CB5AB4"/>
    <w:rsid w:val="00CB7504"/>
    <w:rsid w:val="00CC1B71"/>
    <w:rsid w:val="00CC1B8A"/>
    <w:rsid w:val="00CC24D7"/>
    <w:rsid w:val="00CC70E2"/>
    <w:rsid w:val="00CC79BE"/>
    <w:rsid w:val="00CD1002"/>
    <w:rsid w:val="00CD1B6A"/>
    <w:rsid w:val="00CD216E"/>
    <w:rsid w:val="00CD40A8"/>
    <w:rsid w:val="00CD7782"/>
    <w:rsid w:val="00CE23D4"/>
    <w:rsid w:val="00CE257B"/>
    <w:rsid w:val="00CE42F9"/>
    <w:rsid w:val="00CE59DF"/>
    <w:rsid w:val="00CE6460"/>
    <w:rsid w:val="00CF0AB2"/>
    <w:rsid w:val="00CF11DD"/>
    <w:rsid w:val="00CF144A"/>
    <w:rsid w:val="00CF6812"/>
    <w:rsid w:val="00CF6A85"/>
    <w:rsid w:val="00D01FB6"/>
    <w:rsid w:val="00D064A3"/>
    <w:rsid w:val="00D06F8D"/>
    <w:rsid w:val="00D123EF"/>
    <w:rsid w:val="00D1290D"/>
    <w:rsid w:val="00D13216"/>
    <w:rsid w:val="00D1327E"/>
    <w:rsid w:val="00D14C0A"/>
    <w:rsid w:val="00D160DC"/>
    <w:rsid w:val="00D1629A"/>
    <w:rsid w:val="00D237B0"/>
    <w:rsid w:val="00D3150E"/>
    <w:rsid w:val="00D31737"/>
    <w:rsid w:val="00D32DC0"/>
    <w:rsid w:val="00D33AD5"/>
    <w:rsid w:val="00D33C3D"/>
    <w:rsid w:val="00D33E7D"/>
    <w:rsid w:val="00D345D9"/>
    <w:rsid w:val="00D364E7"/>
    <w:rsid w:val="00D4080A"/>
    <w:rsid w:val="00D414F2"/>
    <w:rsid w:val="00D431E4"/>
    <w:rsid w:val="00D44710"/>
    <w:rsid w:val="00D4480F"/>
    <w:rsid w:val="00D51320"/>
    <w:rsid w:val="00D51362"/>
    <w:rsid w:val="00D5432A"/>
    <w:rsid w:val="00D55E40"/>
    <w:rsid w:val="00D574EC"/>
    <w:rsid w:val="00D57DF1"/>
    <w:rsid w:val="00D606E9"/>
    <w:rsid w:val="00D6158F"/>
    <w:rsid w:val="00D61D30"/>
    <w:rsid w:val="00D62D6C"/>
    <w:rsid w:val="00D66F10"/>
    <w:rsid w:val="00D67EC6"/>
    <w:rsid w:val="00D72C6D"/>
    <w:rsid w:val="00D73C53"/>
    <w:rsid w:val="00D7572A"/>
    <w:rsid w:val="00D76032"/>
    <w:rsid w:val="00D7622A"/>
    <w:rsid w:val="00D7630D"/>
    <w:rsid w:val="00D76FEF"/>
    <w:rsid w:val="00D770D2"/>
    <w:rsid w:val="00D80245"/>
    <w:rsid w:val="00D80403"/>
    <w:rsid w:val="00D814F9"/>
    <w:rsid w:val="00D823BA"/>
    <w:rsid w:val="00D832C3"/>
    <w:rsid w:val="00D84155"/>
    <w:rsid w:val="00D84D4E"/>
    <w:rsid w:val="00D87883"/>
    <w:rsid w:val="00D87EF1"/>
    <w:rsid w:val="00D90414"/>
    <w:rsid w:val="00D93482"/>
    <w:rsid w:val="00D95B27"/>
    <w:rsid w:val="00D977E5"/>
    <w:rsid w:val="00DA2F83"/>
    <w:rsid w:val="00DA4310"/>
    <w:rsid w:val="00DA5F9B"/>
    <w:rsid w:val="00DA6767"/>
    <w:rsid w:val="00DA761E"/>
    <w:rsid w:val="00DB17BC"/>
    <w:rsid w:val="00DB182A"/>
    <w:rsid w:val="00DB184B"/>
    <w:rsid w:val="00DB3C88"/>
    <w:rsid w:val="00DB5886"/>
    <w:rsid w:val="00DB5EEA"/>
    <w:rsid w:val="00DB6E3C"/>
    <w:rsid w:val="00DB6F73"/>
    <w:rsid w:val="00DB7E5E"/>
    <w:rsid w:val="00DC29E2"/>
    <w:rsid w:val="00DC3190"/>
    <w:rsid w:val="00DC3C4F"/>
    <w:rsid w:val="00DC5901"/>
    <w:rsid w:val="00DC70C2"/>
    <w:rsid w:val="00DD0F74"/>
    <w:rsid w:val="00DD22D1"/>
    <w:rsid w:val="00DD2D40"/>
    <w:rsid w:val="00DD3DA6"/>
    <w:rsid w:val="00DD46AA"/>
    <w:rsid w:val="00DD4DCC"/>
    <w:rsid w:val="00DD7288"/>
    <w:rsid w:val="00DE0224"/>
    <w:rsid w:val="00DE2D85"/>
    <w:rsid w:val="00DE310D"/>
    <w:rsid w:val="00DE51F7"/>
    <w:rsid w:val="00DE60C4"/>
    <w:rsid w:val="00DE716E"/>
    <w:rsid w:val="00DE74EC"/>
    <w:rsid w:val="00DF3164"/>
    <w:rsid w:val="00DF3ABB"/>
    <w:rsid w:val="00DF3C29"/>
    <w:rsid w:val="00DF4AD1"/>
    <w:rsid w:val="00DF4C65"/>
    <w:rsid w:val="00DF55B1"/>
    <w:rsid w:val="00DF56FC"/>
    <w:rsid w:val="00E019C3"/>
    <w:rsid w:val="00E0234E"/>
    <w:rsid w:val="00E0470D"/>
    <w:rsid w:val="00E04BAB"/>
    <w:rsid w:val="00E11965"/>
    <w:rsid w:val="00E12C70"/>
    <w:rsid w:val="00E1304E"/>
    <w:rsid w:val="00E14267"/>
    <w:rsid w:val="00E1485A"/>
    <w:rsid w:val="00E17246"/>
    <w:rsid w:val="00E17ECD"/>
    <w:rsid w:val="00E20FA1"/>
    <w:rsid w:val="00E215DB"/>
    <w:rsid w:val="00E22067"/>
    <w:rsid w:val="00E22784"/>
    <w:rsid w:val="00E2303F"/>
    <w:rsid w:val="00E2520C"/>
    <w:rsid w:val="00E30928"/>
    <w:rsid w:val="00E32290"/>
    <w:rsid w:val="00E32572"/>
    <w:rsid w:val="00E32E68"/>
    <w:rsid w:val="00E330D1"/>
    <w:rsid w:val="00E351F8"/>
    <w:rsid w:val="00E35B35"/>
    <w:rsid w:val="00E365AE"/>
    <w:rsid w:val="00E36633"/>
    <w:rsid w:val="00E37241"/>
    <w:rsid w:val="00E37B09"/>
    <w:rsid w:val="00E37EAC"/>
    <w:rsid w:val="00E40920"/>
    <w:rsid w:val="00E47128"/>
    <w:rsid w:val="00E500E5"/>
    <w:rsid w:val="00E52D4A"/>
    <w:rsid w:val="00E53ADF"/>
    <w:rsid w:val="00E53C16"/>
    <w:rsid w:val="00E54964"/>
    <w:rsid w:val="00E54E71"/>
    <w:rsid w:val="00E55A35"/>
    <w:rsid w:val="00E57C7D"/>
    <w:rsid w:val="00E61A40"/>
    <w:rsid w:val="00E61FA4"/>
    <w:rsid w:val="00E62BD2"/>
    <w:rsid w:val="00E632D6"/>
    <w:rsid w:val="00E64353"/>
    <w:rsid w:val="00E658AB"/>
    <w:rsid w:val="00E718F4"/>
    <w:rsid w:val="00E7197B"/>
    <w:rsid w:val="00E72087"/>
    <w:rsid w:val="00E72148"/>
    <w:rsid w:val="00E73392"/>
    <w:rsid w:val="00E75485"/>
    <w:rsid w:val="00E756B6"/>
    <w:rsid w:val="00E75A5A"/>
    <w:rsid w:val="00E75C8A"/>
    <w:rsid w:val="00E804F6"/>
    <w:rsid w:val="00E80AE0"/>
    <w:rsid w:val="00E8165A"/>
    <w:rsid w:val="00E831EB"/>
    <w:rsid w:val="00E83F75"/>
    <w:rsid w:val="00E8767C"/>
    <w:rsid w:val="00E90142"/>
    <w:rsid w:val="00E91901"/>
    <w:rsid w:val="00E91C70"/>
    <w:rsid w:val="00E92684"/>
    <w:rsid w:val="00E92C0E"/>
    <w:rsid w:val="00EA0548"/>
    <w:rsid w:val="00EA07C0"/>
    <w:rsid w:val="00EA08AA"/>
    <w:rsid w:val="00EA0FF0"/>
    <w:rsid w:val="00EA1522"/>
    <w:rsid w:val="00EA3014"/>
    <w:rsid w:val="00EA61B9"/>
    <w:rsid w:val="00EA737D"/>
    <w:rsid w:val="00EA7EDA"/>
    <w:rsid w:val="00EB14E4"/>
    <w:rsid w:val="00EB2F9C"/>
    <w:rsid w:val="00EB379F"/>
    <w:rsid w:val="00EB3944"/>
    <w:rsid w:val="00EB7BB0"/>
    <w:rsid w:val="00EC13A8"/>
    <w:rsid w:val="00EC2AA9"/>
    <w:rsid w:val="00EC5098"/>
    <w:rsid w:val="00EC63DC"/>
    <w:rsid w:val="00ED1D6F"/>
    <w:rsid w:val="00ED3ACE"/>
    <w:rsid w:val="00ED3EBD"/>
    <w:rsid w:val="00ED6071"/>
    <w:rsid w:val="00ED6206"/>
    <w:rsid w:val="00ED6C58"/>
    <w:rsid w:val="00EE1462"/>
    <w:rsid w:val="00EE227B"/>
    <w:rsid w:val="00EE2F8E"/>
    <w:rsid w:val="00EE3B4E"/>
    <w:rsid w:val="00EE43E6"/>
    <w:rsid w:val="00EE5C61"/>
    <w:rsid w:val="00EE5D64"/>
    <w:rsid w:val="00EE7724"/>
    <w:rsid w:val="00EE7B76"/>
    <w:rsid w:val="00EF096C"/>
    <w:rsid w:val="00EF102F"/>
    <w:rsid w:val="00EF310F"/>
    <w:rsid w:val="00EF40AA"/>
    <w:rsid w:val="00EF4A78"/>
    <w:rsid w:val="00EF63A6"/>
    <w:rsid w:val="00F02C95"/>
    <w:rsid w:val="00F04296"/>
    <w:rsid w:val="00F04546"/>
    <w:rsid w:val="00F04A7A"/>
    <w:rsid w:val="00F064D8"/>
    <w:rsid w:val="00F0713A"/>
    <w:rsid w:val="00F0754C"/>
    <w:rsid w:val="00F077AE"/>
    <w:rsid w:val="00F10145"/>
    <w:rsid w:val="00F10432"/>
    <w:rsid w:val="00F10816"/>
    <w:rsid w:val="00F10E0F"/>
    <w:rsid w:val="00F10F93"/>
    <w:rsid w:val="00F11A97"/>
    <w:rsid w:val="00F12A80"/>
    <w:rsid w:val="00F12C0E"/>
    <w:rsid w:val="00F15F20"/>
    <w:rsid w:val="00F16272"/>
    <w:rsid w:val="00F17457"/>
    <w:rsid w:val="00F2194A"/>
    <w:rsid w:val="00F235EB"/>
    <w:rsid w:val="00F24E46"/>
    <w:rsid w:val="00F25614"/>
    <w:rsid w:val="00F2686F"/>
    <w:rsid w:val="00F26914"/>
    <w:rsid w:val="00F26B9F"/>
    <w:rsid w:val="00F316B1"/>
    <w:rsid w:val="00F326FE"/>
    <w:rsid w:val="00F33125"/>
    <w:rsid w:val="00F352C5"/>
    <w:rsid w:val="00F3564D"/>
    <w:rsid w:val="00F40331"/>
    <w:rsid w:val="00F40939"/>
    <w:rsid w:val="00F41A4E"/>
    <w:rsid w:val="00F41CEC"/>
    <w:rsid w:val="00F42166"/>
    <w:rsid w:val="00F42610"/>
    <w:rsid w:val="00F42DCE"/>
    <w:rsid w:val="00F4311D"/>
    <w:rsid w:val="00F450AF"/>
    <w:rsid w:val="00F450ED"/>
    <w:rsid w:val="00F4519E"/>
    <w:rsid w:val="00F47253"/>
    <w:rsid w:val="00F477C7"/>
    <w:rsid w:val="00F502FE"/>
    <w:rsid w:val="00F5058C"/>
    <w:rsid w:val="00F509B2"/>
    <w:rsid w:val="00F50F0A"/>
    <w:rsid w:val="00F5248F"/>
    <w:rsid w:val="00F5567A"/>
    <w:rsid w:val="00F60ADE"/>
    <w:rsid w:val="00F60B04"/>
    <w:rsid w:val="00F61620"/>
    <w:rsid w:val="00F630C7"/>
    <w:rsid w:val="00F64F4E"/>
    <w:rsid w:val="00F65FE6"/>
    <w:rsid w:val="00F66EBB"/>
    <w:rsid w:val="00F71901"/>
    <w:rsid w:val="00F72572"/>
    <w:rsid w:val="00F74AF4"/>
    <w:rsid w:val="00F74B35"/>
    <w:rsid w:val="00F7537F"/>
    <w:rsid w:val="00F804E1"/>
    <w:rsid w:val="00F80A72"/>
    <w:rsid w:val="00F845BE"/>
    <w:rsid w:val="00F86ED0"/>
    <w:rsid w:val="00F8737B"/>
    <w:rsid w:val="00F90E36"/>
    <w:rsid w:val="00F91151"/>
    <w:rsid w:val="00F9246B"/>
    <w:rsid w:val="00F924DF"/>
    <w:rsid w:val="00F92758"/>
    <w:rsid w:val="00F92DCC"/>
    <w:rsid w:val="00F93B95"/>
    <w:rsid w:val="00F93DA3"/>
    <w:rsid w:val="00F95087"/>
    <w:rsid w:val="00F9540B"/>
    <w:rsid w:val="00F978C4"/>
    <w:rsid w:val="00FA1FE1"/>
    <w:rsid w:val="00FA2E07"/>
    <w:rsid w:val="00FA56C9"/>
    <w:rsid w:val="00FA6DCD"/>
    <w:rsid w:val="00FA71EA"/>
    <w:rsid w:val="00FB00DB"/>
    <w:rsid w:val="00FB14EB"/>
    <w:rsid w:val="00FB1BF9"/>
    <w:rsid w:val="00FB3369"/>
    <w:rsid w:val="00FB35A0"/>
    <w:rsid w:val="00FB4C87"/>
    <w:rsid w:val="00FB5D16"/>
    <w:rsid w:val="00FB6E8B"/>
    <w:rsid w:val="00FB7559"/>
    <w:rsid w:val="00FB7C77"/>
    <w:rsid w:val="00FC029A"/>
    <w:rsid w:val="00FC06FC"/>
    <w:rsid w:val="00FC1DDB"/>
    <w:rsid w:val="00FC2DD0"/>
    <w:rsid w:val="00FC3A2A"/>
    <w:rsid w:val="00FC3B4E"/>
    <w:rsid w:val="00FC4073"/>
    <w:rsid w:val="00FC4DD1"/>
    <w:rsid w:val="00FC5FB1"/>
    <w:rsid w:val="00FC638C"/>
    <w:rsid w:val="00FC6962"/>
    <w:rsid w:val="00FC79AE"/>
    <w:rsid w:val="00FC7A3F"/>
    <w:rsid w:val="00FD2F34"/>
    <w:rsid w:val="00FD3146"/>
    <w:rsid w:val="00FD33EA"/>
    <w:rsid w:val="00FD5431"/>
    <w:rsid w:val="00FD6424"/>
    <w:rsid w:val="00FD6773"/>
    <w:rsid w:val="00FD77B5"/>
    <w:rsid w:val="00FD7AAB"/>
    <w:rsid w:val="00FD7C0B"/>
    <w:rsid w:val="00FE0901"/>
    <w:rsid w:val="00FE1027"/>
    <w:rsid w:val="00FE1265"/>
    <w:rsid w:val="00FE1977"/>
    <w:rsid w:val="00FE1D29"/>
    <w:rsid w:val="00FE2AE0"/>
    <w:rsid w:val="00FE2F25"/>
    <w:rsid w:val="00FE5159"/>
    <w:rsid w:val="00FE57B2"/>
    <w:rsid w:val="00FE5FA2"/>
    <w:rsid w:val="00FE60EB"/>
    <w:rsid w:val="00FF0F14"/>
    <w:rsid w:val="00FF22AF"/>
    <w:rsid w:val="00FF23EA"/>
    <w:rsid w:val="00FF26AB"/>
    <w:rsid w:val="00FF2E94"/>
    <w:rsid w:val="00FF6561"/>
    <w:rsid w:val="00FF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350E3"/>
  <w15:chartTrackingRefBased/>
  <w15:docId w15:val="{E05C2AFA-4B35-407E-B204-3275756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6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BarSectionTitle">
    <w:name w:val="Left Bar_Section Title"/>
    <w:basedOn w:val="Normal"/>
    <w:qFormat/>
    <w:rsid w:val="0084319B"/>
    <w:pPr>
      <w:pBdr>
        <w:bottom w:val="single" w:sz="8" w:space="1" w:color="1D9AD6" w:themeColor="accent1"/>
      </w:pBdr>
      <w:spacing w:after="120"/>
    </w:pPr>
    <w:rPr>
      <w:rFonts w:ascii="Geogrotesque Medium" w:hAnsi="Geogrotesque Medium" w:cs="Arial"/>
      <w:b/>
      <w:color w:val="093B5D" w:themeColor="text2"/>
      <w:sz w:val="18"/>
      <w:szCs w:val="18"/>
    </w:rPr>
  </w:style>
  <w:style w:type="paragraph" w:styleId="Header">
    <w:name w:val="header"/>
    <w:basedOn w:val="Normal"/>
    <w:link w:val="HeaderChar"/>
    <w:uiPriority w:val="99"/>
    <w:unhideWhenUsed/>
    <w:rsid w:val="00C22FB3"/>
    <w:pPr>
      <w:tabs>
        <w:tab w:val="center" w:pos="4680"/>
        <w:tab w:val="right" w:pos="9360"/>
      </w:tabs>
    </w:pPr>
  </w:style>
  <w:style w:type="character" w:customStyle="1" w:styleId="HeaderChar">
    <w:name w:val="Header Char"/>
    <w:basedOn w:val="DefaultParagraphFont"/>
    <w:link w:val="Header"/>
    <w:uiPriority w:val="99"/>
    <w:rsid w:val="00C22FB3"/>
    <w:rPr>
      <w:rFonts w:ascii="Times New Roman" w:eastAsia="Times New Roman" w:hAnsi="Times New Roman" w:cs="Times New Roman"/>
      <w:sz w:val="24"/>
      <w:szCs w:val="24"/>
    </w:rPr>
  </w:style>
  <w:style w:type="paragraph" w:styleId="Footer">
    <w:name w:val="footer"/>
    <w:basedOn w:val="Normal"/>
    <w:link w:val="FooterChar"/>
    <w:unhideWhenUsed/>
    <w:rsid w:val="00C22FB3"/>
    <w:pPr>
      <w:tabs>
        <w:tab w:val="center" w:pos="4680"/>
        <w:tab w:val="right" w:pos="9360"/>
      </w:tabs>
    </w:pPr>
  </w:style>
  <w:style w:type="character" w:customStyle="1" w:styleId="FooterChar">
    <w:name w:val="Footer Char"/>
    <w:basedOn w:val="DefaultParagraphFont"/>
    <w:link w:val="Footer"/>
    <w:rsid w:val="00C22FB3"/>
    <w:rPr>
      <w:rFonts w:ascii="Times New Roman" w:eastAsia="Times New Roman" w:hAnsi="Times New Roman" w:cs="Times New Roman"/>
      <w:sz w:val="24"/>
      <w:szCs w:val="24"/>
    </w:rPr>
  </w:style>
  <w:style w:type="paragraph" w:styleId="ListParagraph">
    <w:name w:val="List Paragraph"/>
    <w:basedOn w:val="Normal"/>
    <w:uiPriority w:val="34"/>
    <w:qFormat/>
    <w:rsid w:val="00451528"/>
    <w:pPr>
      <w:ind w:left="720"/>
      <w:contextualSpacing/>
    </w:pPr>
  </w:style>
  <w:style w:type="paragraph" w:styleId="NormalWeb">
    <w:name w:val="Normal (Web)"/>
    <w:basedOn w:val="Normal"/>
    <w:uiPriority w:val="99"/>
    <w:unhideWhenUsed/>
    <w:rsid w:val="00E92C0E"/>
    <w:pPr>
      <w:spacing w:before="100" w:beforeAutospacing="1" w:after="100" w:afterAutospacing="1"/>
    </w:pPr>
  </w:style>
  <w:style w:type="paragraph" w:styleId="BalloonText">
    <w:name w:val="Balloon Text"/>
    <w:basedOn w:val="Normal"/>
    <w:link w:val="BalloonTextChar"/>
    <w:unhideWhenUsed/>
    <w:rsid w:val="006626AC"/>
    <w:rPr>
      <w:rFonts w:ascii="Segoe UI" w:hAnsi="Segoe UI" w:cs="Segoe UI"/>
      <w:sz w:val="18"/>
      <w:szCs w:val="18"/>
    </w:rPr>
  </w:style>
  <w:style w:type="character" w:customStyle="1" w:styleId="BalloonTextChar">
    <w:name w:val="Balloon Text Char"/>
    <w:basedOn w:val="DefaultParagraphFont"/>
    <w:link w:val="BalloonText"/>
    <w:rsid w:val="006626AC"/>
    <w:rPr>
      <w:rFonts w:ascii="Segoe UI" w:eastAsia="Times New Roman" w:hAnsi="Segoe UI" w:cs="Segoe UI"/>
      <w:sz w:val="18"/>
      <w:szCs w:val="18"/>
    </w:rPr>
  </w:style>
  <w:style w:type="paragraph" w:customStyle="1" w:styleId="LeftBarText">
    <w:name w:val="Left Bar_Text"/>
    <w:basedOn w:val="Normal"/>
    <w:qFormat/>
    <w:rsid w:val="0084319B"/>
    <w:pPr>
      <w:framePr w:hSpace="187" w:wrap="around" w:hAnchor="margin" w:x="-114" w:yAlign="top"/>
      <w:spacing w:after="40"/>
    </w:pPr>
    <w:rPr>
      <w:rFonts w:ascii="PT Serif Pro" w:hAnsi="PT Serif Pro" w:cs="Arial"/>
      <w:color w:val="595959" w:themeColor="text1" w:themeTint="A6"/>
      <w:sz w:val="16"/>
      <w:szCs w:val="18"/>
    </w:rPr>
  </w:style>
  <w:style w:type="paragraph" w:customStyle="1" w:styleId="LeftBarEmail">
    <w:name w:val="Left Bar_Email"/>
    <w:basedOn w:val="Normal"/>
    <w:qFormat/>
    <w:rsid w:val="00E756B6"/>
    <w:pPr>
      <w:framePr w:hSpace="187" w:wrap="around" w:hAnchor="margin" w:x="-114" w:yAlign="top"/>
    </w:pPr>
    <w:rPr>
      <w:rFonts w:ascii="PT Serif Pro" w:eastAsia="Batang" w:hAnsi="PT Serif Pro" w:cs="Arial"/>
      <w:bCs/>
      <w:noProof/>
      <w:color w:val="1D99D6"/>
      <w:sz w:val="18"/>
      <w:szCs w:val="18"/>
    </w:rPr>
  </w:style>
  <w:style w:type="paragraph" w:customStyle="1" w:styleId="LeftBarPhone">
    <w:name w:val="Left Bar_Phone"/>
    <w:basedOn w:val="Normal"/>
    <w:qFormat/>
    <w:rsid w:val="00E756B6"/>
    <w:pPr>
      <w:framePr w:hSpace="187" w:wrap="around" w:hAnchor="margin" w:x="-114" w:yAlign="top"/>
    </w:pPr>
    <w:rPr>
      <w:rFonts w:ascii="Geogrotesque Regular" w:eastAsia="Batang" w:hAnsi="Geogrotesque Regular" w:cs="Arial"/>
      <w:b/>
      <w:bCs/>
      <w:noProof/>
      <w:color w:val="595959" w:themeColor="text1" w:themeTint="A6"/>
      <w:sz w:val="18"/>
      <w:szCs w:val="18"/>
    </w:rPr>
  </w:style>
  <w:style w:type="paragraph" w:customStyle="1" w:styleId="LeftBarCity">
    <w:name w:val="Left Bar_City"/>
    <w:basedOn w:val="Normal"/>
    <w:qFormat/>
    <w:rsid w:val="00E756B6"/>
    <w:pPr>
      <w:framePr w:hSpace="187" w:wrap="around" w:hAnchor="margin" w:x="-114" w:yAlign="top"/>
    </w:pPr>
    <w:rPr>
      <w:rFonts w:ascii="PT Serif Pro" w:eastAsia="Batang" w:hAnsi="PT Serif Pro" w:cs="Arial"/>
      <w:bCs/>
      <w:noProof/>
      <w:color w:val="093A5D"/>
      <w:sz w:val="18"/>
      <w:szCs w:val="18"/>
    </w:rPr>
  </w:style>
  <w:style w:type="paragraph" w:customStyle="1" w:styleId="HeaderName">
    <w:name w:val="Header_Name"/>
    <w:basedOn w:val="Normal"/>
    <w:qFormat/>
    <w:rsid w:val="00E756B6"/>
    <w:rPr>
      <w:rFonts w:ascii="Geogrotesque Medium" w:eastAsia="Batang" w:hAnsi="Geogrotesque Medium" w:cs="Arial"/>
      <w:b/>
      <w:bCs/>
      <w:noProof/>
      <w:color w:val="093A5D"/>
      <w:sz w:val="32"/>
      <w:szCs w:val="32"/>
    </w:rPr>
  </w:style>
  <w:style w:type="paragraph" w:customStyle="1" w:styleId="HeaderTitle">
    <w:name w:val="Header_Title"/>
    <w:basedOn w:val="Normal"/>
    <w:qFormat/>
    <w:rsid w:val="00E756B6"/>
    <w:rPr>
      <w:rFonts w:ascii="PT Serif Pro" w:eastAsia="Batang" w:hAnsi="PT Serif Pro" w:cs="Arial"/>
      <w:bCs/>
      <w:noProof/>
      <w:sz w:val="22"/>
      <w:szCs w:val="32"/>
    </w:rPr>
  </w:style>
  <w:style w:type="paragraph" w:customStyle="1" w:styleId="HeaderAdditionalTitle">
    <w:name w:val="Header_Additional Title"/>
    <w:basedOn w:val="Normal"/>
    <w:qFormat/>
    <w:rsid w:val="00E756B6"/>
    <w:rPr>
      <w:rFonts w:ascii="PT Serif Pro" w:eastAsia="Batang" w:hAnsi="PT Serif Pro" w:cs="Arial"/>
      <w:b/>
      <w:bCs/>
      <w:noProof/>
      <w:sz w:val="22"/>
      <w:szCs w:val="32"/>
    </w:rPr>
  </w:style>
  <w:style w:type="paragraph" w:customStyle="1" w:styleId="BodyText">
    <w:name w:val="Body_Text"/>
    <w:basedOn w:val="Normal"/>
    <w:qFormat/>
    <w:rsid w:val="00E756B6"/>
    <w:pPr>
      <w:framePr w:hSpace="187" w:wrap="around" w:hAnchor="margin" w:x="-114" w:yAlign="top"/>
      <w:spacing w:after="200" w:line="276" w:lineRule="auto"/>
      <w:jc w:val="both"/>
    </w:pPr>
    <w:rPr>
      <w:rFonts w:ascii="PT Serif Pro" w:eastAsia="Batang" w:hAnsi="PT Serif Pro" w:cs="Arial"/>
      <w:bCs/>
      <w:noProof/>
      <w:color w:val="262626" w:themeColor="text1" w:themeTint="D9"/>
      <w:sz w:val="20"/>
      <w:szCs w:val="18"/>
    </w:rPr>
  </w:style>
  <w:style w:type="paragraph" w:customStyle="1" w:styleId="BodySectionTitle">
    <w:name w:val="Body_Section Title"/>
    <w:basedOn w:val="Normal"/>
    <w:qFormat/>
    <w:rsid w:val="00E756B6"/>
    <w:pPr>
      <w:framePr w:hSpace="187" w:wrap="around" w:hAnchor="margin" w:x="-114" w:yAlign="top"/>
      <w:spacing w:before="200" w:after="40" w:line="276" w:lineRule="auto"/>
      <w:jc w:val="both"/>
    </w:pPr>
    <w:rPr>
      <w:rFonts w:ascii="Geogrotesque Medium" w:eastAsia="Batang" w:hAnsi="Geogrotesque Medium" w:cs="Arial"/>
      <w:b/>
      <w:bCs/>
      <w:noProof/>
      <w:color w:val="093A5D"/>
      <w:sz w:val="20"/>
      <w:szCs w:val="18"/>
    </w:rPr>
  </w:style>
  <w:style w:type="paragraph" w:customStyle="1" w:styleId="BodyBullets">
    <w:name w:val="Body_Bullets"/>
    <w:basedOn w:val="ListParagraph"/>
    <w:qFormat/>
    <w:rsid w:val="00E756B6"/>
    <w:pPr>
      <w:framePr w:hSpace="187" w:wrap="around" w:hAnchor="margin" w:x="-114" w:yAlign="top"/>
      <w:numPr>
        <w:numId w:val="1"/>
      </w:numPr>
      <w:spacing w:line="276" w:lineRule="auto"/>
      <w:ind w:left="347" w:hanging="270"/>
      <w:jc w:val="both"/>
    </w:pPr>
    <w:rPr>
      <w:rFonts w:ascii="PT Serif Pro" w:eastAsia="Batang" w:hAnsi="PT Serif Pro" w:cs="Arial"/>
      <w:bCs/>
      <w:noProof/>
      <w:color w:val="262626" w:themeColor="text1" w:themeTint="D9"/>
      <w:sz w:val="20"/>
      <w:szCs w:val="18"/>
    </w:rPr>
  </w:style>
  <w:style w:type="paragraph" w:customStyle="1" w:styleId="ExperienceSectionTitle">
    <w:name w:val="Experience_Section Title"/>
    <w:basedOn w:val="Normal"/>
    <w:qFormat/>
    <w:rsid w:val="00E756B6"/>
    <w:pPr>
      <w:keepNext/>
      <w:tabs>
        <w:tab w:val="left" w:pos="3068"/>
      </w:tabs>
      <w:spacing w:after="200"/>
    </w:pPr>
    <w:rPr>
      <w:rFonts w:ascii="Geogrotesque Medium" w:hAnsi="Geogrotesque Medium" w:cs="Arial"/>
      <w:b/>
      <w:color w:val="093A5D"/>
      <w:sz w:val="22"/>
      <w:szCs w:val="20"/>
    </w:rPr>
  </w:style>
  <w:style w:type="paragraph" w:customStyle="1" w:styleId="ExperienceText">
    <w:name w:val="Experience_Text"/>
    <w:basedOn w:val="Normal"/>
    <w:qFormat/>
    <w:rsid w:val="00E756B6"/>
    <w:pPr>
      <w:keepLines/>
      <w:spacing w:after="200"/>
      <w:jc w:val="both"/>
    </w:pPr>
    <w:rPr>
      <w:rFonts w:ascii="PT Serif Pro" w:hAnsi="PT Serif Pro" w:cs="Arial"/>
      <w:sz w:val="20"/>
      <w:szCs w:val="20"/>
    </w:rPr>
  </w:style>
  <w:style w:type="character" w:styleId="Emphasis">
    <w:name w:val="Emphasis"/>
    <w:basedOn w:val="DefaultParagraphFont"/>
    <w:uiPriority w:val="20"/>
    <w:qFormat/>
    <w:rsid w:val="006812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7281">
      <w:bodyDiv w:val="1"/>
      <w:marLeft w:val="0"/>
      <w:marRight w:val="0"/>
      <w:marTop w:val="0"/>
      <w:marBottom w:val="0"/>
      <w:divBdr>
        <w:top w:val="none" w:sz="0" w:space="0" w:color="auto"/>
        <w:left w:val="none" w:sz="0" w:space="0" w:color="auto"/>
        <w:bottom w:val="none" w:sz="0" w:space="0" w:color="auto"/>
        <w:right w:val="none" w:sz="0" w:space="0" w:color="auto"/>
      </w:divBdr>
    </w:div>
    <w:div w:id="60913883">
      <w:bodyDiv w:val="1"/>
      <w:marLeft w:val="0"/>
      <w:marRight w:val="0"/>
      <w:marTop w:val="0"/>
      <w:marBottom w:val="0"/>
      <w:divBdr>
        <w:top w:val="none" w:sz="0" w:space="0" w:color="auto"/>
        <w:left w:val="none" w:sz="0" w:space="0" w:color="auto"/>
        <w:bottom w:val="none" w:sz="0" w:space="0" w:color="auto"/>
        <w:right w:val="none" w:sz="0" w:space="0" w:color="auto"/>
      </w:divBdr>
      <w:divsChild>
        <w:div w:id="803234039">
          <w:marLeft w:val="0"/>
          <w:marRight w:val="0"/>
          <w:marTop w:val="0"/>
          <w:marBottom w:val="0"/>
          <w:divBdr>
            <w:top w:val="none" w:sz="0" w:space="0" w:color="auto"/>
            <w:left w:val="none" w:sz="0" w:space="0" w:color="auto"/>
            <w:bottom w:val="none" w:sz="0" w:space="0" w:color="auto"/>
            <w:right w:val="none" w:sz="0" w:space="0" w:color="auto"/>
          </w:divBdr>
          <w:divsChild>
            <w:div w:id="694116403">
              <w:marLeft w:val="0"/>
              <w:marRight w:val="0"/>
              <w:marTop w:val="0"/>
              <w:marBottom w:val="0"/>
              <w:divBdr>
                <w:top w:val="none" w:sz="0" w:space="0" w:color="auto"/>
                <w:left w:val="none" w:sz="0" w:space="0" w:color="auto"/>
                <w:bottom w:val="none" w:sz="0" w:space="0" w:color="auto"/>
                <w:right w:val="none" w:sz="0" w:space="0" w:color="auto"/>
              </w:divBdr>
              <w:divsChild>
                <w:div w:id="1302879443">
                  <w:marLeft w:val="0"/>
                  <w:marRight w:val="0"/>
                  <w:marTop w:val="0"/>
                  <w:marBottom w:val="0"/>
                  <w:divBdr>
                    <w:top w:val="none" w:sz="0" w:space="0" w:color="auto"/>
                    <w:left w:val="none" w:sz="0" w:space="0" w:color="auto"/>
                    <w:bottom w:val="none" w:sz="0" w:space="0" w:color="auto"/>
                    <w:right w:val="none" w:sz="0" w:space="0" w:color="auto"/>
                  </w:divBdr>
                  <w:divsChild>
                    <w:div w:id="141851248">
                      <w:marLeft w:val="0"/>
                      <w:marRight w:val="0"/>
                      <w:marTop w:val="0"/>
                      <w:marBottom w:val="0"/>
                      <w:divBdr>
                        <w:top w:val="none" w:sz="0" w:space="0" w:color="auto"/>
                        <w:left w:val="none" w:sz="0" w:space="0" w:color="auto"/>
                        <w:bottom w:val="none" w:sz="0" w:space="0" w:color="auto"/>
                        <w:right w:val="none" w:sz="0" w:space="0" w:color="auto"/>
                      </w:divBdr>
                      <w:divsChild>
                        <w:div w:id="1338969129">
                          <w:marLeft w:val="0"/>
                          <w:marRight w:val="0"/>
                          <w:marTop w:val="0"/>
                          <w:marBottom w:val="0"/>
                          <w:divBdr>
                            <w:top w:val="none" w:sz="0" w:space="0" w:color="auto"/>
                            <w:left w:val="none" w:sz="0" w:space="0" w:color="auto"/>
                            <w:bottom w:val="none" w:sz="0" w:space="0" w:color="auto"/>
                            <w:right w:val="none" w:sz="0" w:space="0" w:color="auto"/>
                          </w:divBdr>
                          <w:divsChild>
                            <w:div w:id="1159004976">
                              <w:marLeft w:val="0"/>
                              <w:marRight w:val="0"/>
                              <w:marTop w:val="0"/>
                              <w:marBottom w:val="0"/>
                              <w:divBdr>
                                <w:top w:val="none" w:sz="0" w:space="0" w:color="auto"/>
                                <w:left w:val="none" w:sz="0" w:space="0" w:color="auto"/>
                                <w:bottom w:val="none" w:sz="0" w:space="0" w:color="auto"/>
                                <w:right w:val="none" w:sz="0" w:space="0" w:color="auto"/>
                              </w:divBdr>
                              <w:divsChild>
                                <w:div w:id="994719039">
                                  <w:marLeft w:val="0"/>
                                  <w:marRight w:val="0"/>
                                  <w:marTop w:val="0"/>
                                  <w:marBottom w:val="0"/>
                                  <w:divBdr>
                                    <w:top w:val="none" w:sz="0" w:space="0" w:color="auto"/>
                                    <w:left w:val="none" w:sz="0" w:space="0" w:color="auto"/>
                                    <w:bottom w:val="none" w:sz="0" w:space="0" w:color="auto"/>
                                    <w:right w:val="none" w:sz="0" w:space="0" w:color="auto"/>
                                  </w:divBdr>
                                  <w:divsChild>
                                    <w:div w:id="492838405">
                                      <w:marLeft w:val="0"/>
                                      <w:marRight w:val="0"/>
                                      <w:marTop w:val="0"/>
                                      <w:marBottom w:val="0"/>
                                      <w:divBdr>
                                        <w:top w:val="none" w:sz="0" w:space="0" w:color="auto"/>
                                        <w:left w:val="none" w:sz="0" w:space="0" w:color="auto"/>
                                        <w:bottom w:val="none" w:sz="0" w:space="0" w:color="auto"/>
                                        <w:right w:val="none" w:sz="0" w:space="0" w:color="auto"/>
                                      </w:divBdr>
                                      <w:divsChild>
                                        <w:div w:id="1727876259">
                                          <w:marLeft w:val="0"/>
                                          <w:marRight w:val="0"/>
                                          <w:marTop w:val="0"/>
                                          <w:marBottom w:val="0"/>
                                          <w:divBdr>
                                            <w:top w:val="none" w:sz="0" w:space="0" w:color="auto"/>
                                            <w:left w:val="none" w:sz="0" w:space="0" w:color="auto"/>
                                            <w:bottom w:val="none" w:sz="0" w:space="0" w:color="auto"/>
                                            <w:right w:val="none" w:sz="0" w:space="0" w:color="auto"/>
                                          </w:divBdr>
                                          <w:divsChild>
                                            <w:div w:id="197820047">
                                              <w:marLeft w:val="0"/>
                                              <w:marRight w:val="0"/>
                                              <w:marTop w:val="0"/>
                                              <w:marBottom w:val="0"/>
                                              <w:divBdr>
                                                <w:top w:val="none" w:sz="0" w:space="0" w:color="auto"/>
                                                <w:left w:val="none" w:sz="0" w:space="0" w:color="auto"/>
                                                <w:bottom w:val="none" w:sz="0" w:space="0" w:color="auto"/>
                                                <w:right w:val="none" w:sz="0" w:space="0" w:color="auto"/>
                                              </w:divBdr>
                                              <w:divsChild>
                                                <w:div w:id="540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26376">
      <w:bodyDiv w:val="1"/>
      <w:marLeft w:val="0"/>
      <w:marRight w:val="0"/>
      <w:marTop w:val="0"/>
      <w:marBottom w:val="0"/>
      <w:divBdr>
        <w:top w:val="none" w:sz="0" w:space="0" w:color="auto"/>
        <w:left w:val="none" w:sz="0" w:space="0" w:color="auto"/>
        <w:bottom w:val="none" w:sz="0" w:space="0" w:color="auto"/>
        <w:right w:val="none" w:sz="0" w:space="0" w:color="auto"/>
      </w:divBdr>
    </w:div>
    <w:div w:id="92367049">
      <w:bodyDiv w:val="1"/>
      <w:marLeft w:val="0"/>
      <w:marRight w:val="0"/>
      <w:marTop w:val="0"/>
      <w:marBottom w:val="0"/>
      <w:divBdr>
        <w:top w:val="none" w:sz="0" w:space="0" w:color="auto"/>
        <w:left w:val="none" w:sz="0" w:space="0" w:color="auto"/>
        <w:bottom w:val="none" w:sz="0" w:space="0" w:color="auto"/>
        <w:right w:val="none" w:sz="0" w:space="0" w:color="auto"/>
      </w:divBdr>
    </w:div>
    <w:div w:id="378240329">
      <w:bodyDiv w:val="1"/>
      <w:marLeft w:val="0"/>
      <w:marRight w:val="0"/>
      <w:marTop w:val="0"/>
      <w:marBottom w:val="0"/>
      <w:divBdr>
        <w:top w:val="none" w:sz="0" w:space="0" w:color="auto"/>
        <w:left w:val="none" w:sz="0" w:space="0" w:color="auto"/>
        <w:bottom w:val="none" w:sz="0" w:space="0" w:color="auto"/>
        <w:right w:val="none" w:sz="0" w:space="0" w:color="auto"/>
      </w:divBdr>
      <w:divsChild>
        <w:div w:id="1070731996">
          <w:marLeft w:val="547"/>
          <w:marRight w:val="0"/>
          <w:marTop w:val="0"/>
          <w:marBottom w:val="0"/>
          <w:divBdr>
            <w:top w:val="none" w:sz="0" w:space="0" w:color="auto"/>
            <w:left w:val="none" w:sz="0" w:space="0" w:color="auto"/>
            <w:bottom w:val="none" w:sz="0" w:space="0" w:color="auto"/>
            <w:right w:val="none" w:sz="0" w:space="0" w:color="auto"/>
          </w:divBdr>
        </w:div>
      </w:divsChild>
    </w:div>
    <w:div w:id="1032531436">
      <w:bodyDiv w:val="1"/>
      <w:marLeft w:val="0"/>
      <w:marRight w:val="0"/>
      <w:marTop w:val="0"/>
      <w:marBottom w:val="0"/>
      <w:divBdr>
        <w:top w:val="none" w:sz="0" w:space="0" w:color="auto"/>
        <w:left w:val="none" w:sz="0" w:space="0" w:color="auto"/>
        <w:bottom w:val="none" w:sz="0" w:space="0" w:color="auto"/>
        <w:right w:val="none" w:sz="0" w:space="0" w:color="auto"/>
      </w:divBdr>
    </w:div>
    <w:div w:id="1324775807">
      <w:bodyDiv w:val="1"/>
      <w:marLeft w:val="0"/>
      <w:marRight w:val="0"/>
      <w:marTop w:val="0"/>
      <w:marBottom w:val="0"/>
      <w:divBdr>
        <w:top w:val="none" w:sz="0" w:space="0" w:color="auto"/>
        <w:left w:val="none" w:sz="0" w:space="0" w:color="auto"/>
        <w:bottom w:val="none" w:sz="0" w:space="0" w:color="auto"/>
        <w:right w:val="none" w:sz="0" w:space="0" w:color="auto"/>
      </w:divBdr>
    </w:div>
    <w:div w:id="1578829195">
      <w:bodyDiv w:val="1"/>
      <w:marLeft w:val="0"/>
      <w:marRight w:val="0"/>
      <w:marTop w:val="0"/>
      <w:marBottom w:val="0"/>
      <w:divBdr>
        <w:top w:val="none" w:sz="0" w:space="0" w:color="auto"/>
        <w:left w:val="none" w:sz="0" w:space="0" w:color="auto"/>
        <w:bottom w:val="none" w:sz="0" w:space="0" w:color="auto"/>
        <w:right w:val="none" w:sz="0" w:space="0" w:color="auto"/>
      </w:divBdr>
      <w:divsChild>
        <w:div w:id="1600718007">
          <w:marLeft w:val="0"/>
          <w:marRight w:val="0"/>
          <w:marTop w:val="0"/>
          <w:marBottom w:val="0"/>
          <w:divBdr>
            <w:top w:val="none" w:sz="0" w:space="0" w:color="auto"/>
            <w:left w:val="none" w:sz="0" w:space="0" w:color="auto"/>
            <w:bottom w:val="none" w:sz="0" w:space="0" w:color="auto"/>
            <w:right w:val="none" w:sz="0" w:space="0" w:color="auto"/>
          </w:divBdr>
          <w:divsChild>
            <w:div w:id="362168764">
              <w:marLeft w:val="0"/>
              <w:marRight w:val="0"/>
              <w:marTop w:val="0"/>
              <w:marBottom w:val="0"/>
              <w:divBdr>
                <w:top w:val="none" w:sz="0" w:space="0" w:color="auto"/>
                <w:left w:val="none" w:sz="0" w:space="0" w:color="auto"/>
                <w:bottom w:val="none" w:sz="0" w:space="0" w:color="auto"/>
                <w:right w:val="none" w:sz="0" w:space="0" w:color="auto"/>
              </w:divBdr>
              <w:divsChild>
                <w:div w:id="1307978709">
                  <w:marLeft w:val="0"/>
                  <w:marRight w:val="0"/>
                  <w:marTop w:val="0"/>
                  <w:marBottom w:val="0"/>
                  <w:divBdr>
                    <w:top w:val="none" w:sz="0" w:space="0" w:color="auto"/>
                    <w:left w:val="none" w:sz="0" w:space="0" w:color="auto"/>
                    <w:bottom w:val="none" w:sz="0" w:space="0" w:color="auto"/>
                    <w:right w:val="none" w:sz="0" w:space="0" w:color="auto"/>
                  </w:divBdr>
                  <w:divsChild>
                    <w:div w:id="1570142896">
                      <w:marLeft w:val="0"/>
                      <w:marRight w:val="0"/>
                      <w:marTop w:val="0"/>
                      <w:marBottom w:val="0"/>
                      <w:divBdr>
                        <w:top w:val="none" w:sz="0" w:space="0" w:color="auto"/>
                        <w:left w:val="none" w:sz="0" w:space="0" w:color="auto"/>
                        <w:bottom w:val="none" w:sz="0" w:space="0" w:color="auto"/>
                        <w:right w:val="none" w:sz="0" w:space="0" w:color="auto"/>
                      </w:divBdr>
                      <w:divsChild>
                        <w:div w:id="1422869348">
                          <w:marLeft w:val="0"/>
                          <w:marRight w:val="0"/>
                          <w:marTop w:val="0"/>
                          <w:marBottom w:val="0"/>
                          <w:divBdr>
                            <w:top w:val="none" w:sz="0" w:space="0" w:color="auto"/>
                            <w:left w:val="none" w:sz="0" w:space="0" w:color="auto"/>
                            <w:bottom w:val="none" w:sz="0" w:space="0" w:color="auto"/>
                            <w:right w:val="none" w:sz="0" w:space="0" w:color="auto"/>
                          </w:divBdr>
                          <w:divsChild>
                            <w:div w:id="485241174">
                              <w:marLeft w:val="0"/>
                              <w:marRight w:val="0"/>
                              <w:marTop w:val="0"/>
                              <w:marBottom w:val="0"/>
                              <w:divBdr>
                                <w:top w:val="none" w:sz="0" w:space="0" w:color="auto"/>
                                <w:left w:val="none" w:sz="0" w:space="0" w:color="auto"/>
                                <w:bottom w:val="none" w:sz="0" w:space="0" w:color="auto"/>
                                <w:right w:val="none" w:sz="0" w:space="0" w:color="auto"/>
                              </w:divBdr>
                              <w:divsChild>
                                <w:div w:id="1205563397">
                                  <w:marLeft w:val="0"/>
                                  <w:marRight w:val="0"/>
                                  <w:marTop w:val="0"/>
                                  <w:marBottom w:val="0"/>
                                  <w:divBdr>
                                    <w:top w:val="none" w:sz="0" w:space="0" w:color="auto"/>
                                    <w:left w:val="none" w:sz="0" w:space="0" w:color="auto"/>
                                    <w:bottom w:val="none" w:sz="0" w:space="0" w:color="auto"/>
                                    <w:right w:val="none" w:sz="0" w:space="0" w:color="auto"/>
                                  </w:divBdr>
                                  <w:divsChild>
                                    <w:div w:id="493301615">
                                      <w:marLeft w:val="0"/>
                                      <w:marRight w:val="0"/>
                                      <w:marTop w:val="0"/>
                                      <w:marBottom w:val="0"/>
                                      <w:divBdr>
                                        <w:top w:val="none" w:sz="0" w:space="0" w:color="auto"/>
                                        <w:left w:val="none" w:sz="0" w:space="0" w:color="auto"/>
                                        <w:bottom w:val="none" w:sz="0" w:space="0" w:color="auto"/>
                                        <w:right w:val="none" w:sz="0" w:space="0" w:color="auto"/>
                                      </w:divBdr>
                                      <w:divsChild>
                                        <w:div w:id="1283152226">
                                          <w:marLeft w:val="0"/>
                                          <w:marRight w:val="0"/>
                                          <w:marTop w:val="0"/>
                                          <w:marBottom w:val="0"/>
                                          <w:divBdr>
                                            <w:top w:val="none" w:sz="0" w:space="0" w:color="auto"/>
                                            <w:left w:val="none" w:sz="0" w:space="0" w:color="auto"/>
                                            <w:bottom w:val="none" w:sz="0" w:space="0" w:color="auto"/>
                                            <w:right w:val="none" w:sz="0" w:space="0" w:color="auto"/>
                                          </w:divBdr>
                                          <w:divsChild>
                                            <w:div w:id="833565169">
                                              <w:marLeft w:val="0"/>
                                              <w:marRight w:val="0"/>
                                              <w:marTop w:val="0"/>
                                              <w:marBottom w:val="0"/>
                                              <w:divBdr>
                                                <w:top w:val="none" w:sz="0" w:space="0" w:color="auto"/>
                                                <w:left w:val="none" w:sz="0" w:space="0" w:color="auto"/>
                                                <w:bottom w:val="none" w:sz="0" w:space="0" w:color="auto"/>
                                                <w:right w:val="none" w:sz="0" w:space="0" w:color="auto"/>
                                              </w:divBdr>
                                              <w:divsChild>
                                                <w:div w:id="9120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541487">
      <w:bodyDiv w:val="1"/>
      <w:marLeft w:val="0"/>
      <w:marRight w:val="0"/>
      <w:marTop w:val="0"/>
      <w:marBottom w:val="0"/>
      <w:divBdr>
        <w:top w:val="none" w:sz="0" w:space="0" w:color="auto"/>
        <w:left w:val="none" w:sz="0" w:space="0" w:color="auto"/>
        <w:bottom w:val="none" w:sz="0" w:space="0" w:color="auto"/>
        <w:right w:val="none" w:sz="0" w:space="0" w:color="auto"/>
      </w:divBdr>
    </w:div>
    <w:div w:id="1819882589">
      <w:bodyDiv w:val="1"/>
      <w:marLeft w:val="0"/>
      <w:marRight w:val="0"/>
      <w:marTop w:val="0"/>
      <w:marBottom w:val="0"/>
      <w:divBdr>
        <w:top w:val="none" w:sz="0" w:space="0" w:color="auto"/>
        <w:left w:val="none" w:sz="0" w:space="0" w:color="auto"/>
        <w:bottom w:val="none" w:sz="0" w:space="0" w:color="auto"/>
        <w:right w:val="none" w:sz="0" w:space="0" w:color="auto"/>
      </w:divBdr>
    </w:div>
    <w:div w:id="1867863876">
      <w:bodyDiv w:val="1"/>
      <w:marLeft w:val="0"/>
      <w:marRight w:val="0"/>
      <w:marTop w:val="0"/>
      <w:marBottom w:val="0"/>
      <w:divBdr>
        <w:top w:val="none" w:sz="0" w:space="0" w:color="auto"/>
        <w:left w:val="none" w:sz="0" w:space="0" w:color="auto"/>
        <w:bottom w:val="none" w:sz="0" w:space="0" w:color="auto"/>
        <w:right w:val="none" w:sz="0" w:space="0" w:color="auto"/>
      </w:divBdr>
    </w:div>
    <w:div w:id="1894458824">
      <w:bodyDiv w:val="1"/>
      <w:marLeft w:val="0"/>
      <w:marRight w:val="0"/>
      <w:marTop w:val="0"/>
      <w:marBottom w:val="0"/>
      <w:divBdr>
        <w:top w:val="none" w:sz="0" w:space="0" w:color="auto"/>
        <w:left w:val="none" w:sz="0" w:space="0" w:color="auto"/>
        <w:bottom w:val="none" w:sz="0" w:space="0" w:color="auto"/>
        <w:right w:val="none" w:sz="0" w:space="0" w:color="auto"/>
      </w:divBdr>
    </w:div>
    <w:div w:id="1918249373">
      <w:bodyDiv w:val="1"/>
      <w:marLeft w:val="0"/>
      <w:marRight w:val="0"/>
      <w:marTop w:val="0"/>
      <w:marBottom w:val="0"/>
      <w:divBdr>
        <w:top w:val="none" w:sz="0" w:space="0" w:color="auto"/>
        <w:left w:val="none" w:sz="0" w:space="0" w:color="auto"/>
        <w:bottom w:val="none" w:sz="0" w:space="0" w:color="auto"/>
        <w:right w:val="none" w:sz="0" w:space="0" w:color="auto"/>
      </w:divBdr>
      <w:divsChild>
        <w:div w:id="103622415">
          <w:marLeft w:val="0"/>
          <w:marRight w:val="0"/>
          <w:marTop w:val="0"/>
          <w:marBottom w:val="0"/>
          <w:divBdr>
            <w:top w:val="none" w:sz="0" w:space="0" w:color="auto"/>
            <w:left w:val="none" w:sz="0" w:space="0" w:color="auto"/>
            <w:bottom w:val="none" w:sz="0" w:space="0" w:color="auto"/>
            <w:right w:val="none" w:sz="0" w:space="0" w:color="auto"/>
          </w:divBdr>
          <w:divsChild>
            <w:div w:id="88015252">
              <w:marLeft w:val="0"/>
              <w:marRight w:val="0"/>
              <w:marTop w:val="0"/>
              <w:marBottom w:val="0"/>
              <w:divBdr>
                <w:top w:val="none" w:sz="0" w:space="0" w:color="auto"/>
                <w:left w:val="none" w:sz="0" w:space="0" w:color="auto"/>
                <w:bottom w:val="none" w:sz="0" w:space="0" w:color="auto"/>
                <w:right w:val="none" w:sz="0" w:space="0" w:color="auto"/>
              </w:divBdr>
              <w:divsChild>
                <w:div w:id="173493667">
                  <w:marLeft w:val="0"/>
                  <w:marRight w:val="0"/>
                  <w:marTop w:val="0"/>
                  <w:marBottom w:val="0"/>
                  <w:divBdr>
                    <w:top w:val="none" w:sz="0" w:space="0" w:color="auto"/>
                    <w:left w:val="none" w:sz="0" w:space="0" w:color="auto"/>
                    <w:bottom w:val="none" w:sz="0" w:space="0" w:color="auto"/>
                    <w:right w:val="none" w:sz="0" w:space="0" w:color="auto"/>
                  </w:divBdr>
                  <w:divsChild>
                    <w:div w:id="368532884">
                      <w:marLeft w:val="0"/>
                      <w:marRight w:val="0"/>
                      <w:marTop w:val="0"/>
                      <w:marBottom w:val="0"/>
                      <w:divBdr>
                        <w:top w:val="none" w:sz="0" w:space="0" w:color="auto"/>
                        <w:left w:val="none" w:sz="0" w:space="0" w:color="auto"/>
                        <w:bottom w:val="none" w:sz="0" w:space="0" w:color="auto"/>
                        <w:right w:val="none" w:sz="0" w:space="0" w:color="auto"/>
                      </w:divBdr>
                      <w:divsChild>
                        <w:div w:id="1957519190">
                          <w:marLeft w:val="0"/>
                          <w:marRight w:val="0"/>
                          <w:marTop w:val="0"/>
                          <w:marBottom w:val="0"/>
                          <w:divBdr>
                            <w:top w:val="none" w:sz="0" w:space="0" w:color="auto"/>
                            <w:left w:val="none" w:sz="0" w:space="0" w:color="auto"/>
                            <w:bottom w:val="none" w:sz="0" w:space="0" w:color="auto"/>
                            <w:right w:val="none" w:sz="0" w:space="0" w:color="auto"/>
                          </w:divBdr>
                          <w:divsChild>
                            <w:div w:id="705719006">
                              <w:marLeft w:val="0"/>
                              <w:marRight w:val="0"/>
                              <w:marTop w:val="0"/>
                              <w:marBottom w:val="0"/>
                              <w:divBdr>
                                <w:top w:val="none" w:sz="0" w:space="0" w:color="auto"/>
                                <w:left w:val="none" w:sz="0" w:space="0" w:color="auto"/>
                                <w:bottom w:val="none" w:sz="0" w:space="0" w:color="auto"/>
                                <w:right w:val="none" w:sz="0" w:space="0" w:color="auto"/>
                              </w:divBdr>
                              <w:divsChild>
                                <w:div w:id="1673944432">
                                  <w:marLeft w:val="0"/>
                                  <w:marRight w:val="0"/>
                                  <w:marTop w:val="0"/>
                                  <w:marBottom w:val="0"/>
                                  <w:divBdr>
                                    <w:top w:val="none" w:sz="0" w:space="0" w:color="auto"/>
                                    <w:left w:val="none" w:sz="0" w:space="0" w:color="auto"/>
                                    <w:bottom w:val="none" w:sz="0" w:space="0" w:color="auto"/>
                                    <w:right w:val="none" w:sz="0" w:space="0" w:color="auto"/>
                                  </w:divBdr>
                                  <w:divsChild>
                                    <w:div w:id="1616133764">
                                      <w:marLeft w:val="0"/>
                                      <w:marRight w:val="0"/>
                                      <w:marTop w:val="0"/>
                                      <w:marBottom w:val="0"/>
                                      <w:divBdr>
                                        <w:top w:val="none" w:sz="0" w:space="0" w:color="auto"/>
                                        <w:left w:val="none" w:sz="0" w:space="0" w:color="auto"/>
                                        <w:bottom w:val="none" w:sz="0" w:space="0" w:color="auto"/>
                                        <w:right w:val="none" w:sz="0" w:space="0" w:color="auto"/>
                                      </w:divBdr>
                                      <w:divsChild>
                                        <w:div w:id="461928309">
                                          <w:marLeft w:val="0"/>
                                          <w:marRight w:val="0"/>
                                          <w:marTop w:val="0"/>
                                          <w:marBottom w:val="0"/>
                                          <w:divBdr>
                                            <w:top w:val="none" w:sz="0" w:space="0" w:color="auto"/>
                                            <w:left w:val="none" w:sz="0" w:space="0" w:color="auto"/>
                                            <w:bottom w:val="none" w:sz="0" w:space="0" w:color="auto"/>
                                            <w:right w:val="none" w:sz="0" w:space="0" w:color="auto"/>
                                          </w:divBdr>
                                          <w:divsChild>
                                            <w:div w:id="826286432">
                                              <w:marLeft w:val="0"/>
                                              <w:marRight w:val="0"/>
                                              <w:marTop w:val="0"/>
                                              <w:marBottom w:val="0"/>
                                              <w:divBdr>
                                                <w:top w:val="none" w:sz="0" w:space="0" w:color="auto"/>
                                                <w:left w:val="none" w:sz="0" w:space="0" w:color="auto"/>
                                                <w:bottom w:val="none" w:sz="0" w:space="0" w:color="auto"/>
                                                <w:right w:val="none" w:sz="0" w:space="0" w:color="auto"/>
                                              </w:divBdr>
                                              <w:divsChild>
                                                <w:div w:id="1867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3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image" Target="media/image1.jpe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tout_Office_Theme">
  <a:themeElements>
    <a:clrScheme name="Stout">
      <a:dk1>
        <a:srgbClr val="000000"/>
      </a:dk1>
      <a:lt1>
        <a:srgbClr val="FFFFFF"/>
      </a:lt1>
      <a:dk2>
        <a:srgbClr val="093B5D"/>
      </a:dk2>
      <a:lt2>
        <a:srgbClr val="A7A9AC"/>
      </a:lt2>
      <a:accent1>
        <a:srgbClr val="1D9AD6"/>
      </a:accent1>
      <a:accent2>
        <a:srgbClr val="8DC63F"/>
      </a:accent2>
      <a:accent3>
        <a:srgbClr val="FFC430"/>
      </a:accent3>
      <a:accent4>
        <a:srgbClr val="F47D46"/>
      </a:accent4>
      <a:accent5>
        <a:srgbClr val="682566"/>
      </a:accent5>
      <a:accent6>
        <a:srgbClr val="D9272D"/>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2B5906CE81445B4AF1A52B56E3C74" ma:contentTypeVersion="12" ma:contentTypeDescription="Create a new document." ma:contentTypeScope="" ma:versionID="7b05714b314376e1762dae77db844c45">
  <xsd:schema xmlns:xsd="http://www.w3.org/2001/XMLSchema" xmlns:xs="http://www.w3.org/2001/XMLSchema" xmlns:p="http://schemas.microsoft.com/office/2006/metadata/properties" xmlns:ns3="8827257c-caed-4d8b-a8a9-05122794ad27" xmlns:ns4="16b9a10c-104a-4472-85ad-6e65d491f74b" targetNamespace="http://schemas.microsoft.com/office/2006/metadata/properties" ma:root="true" ma:fieldsID="db2586a5a37199d76df2715f5de205d9" ns3:_="" ns4:_="">
    <xsd:import namespace="8827257c-caed-4d8b-a8a9-05122794ad27"/>
    <xsd:import namespace="16b9a10c-104a-4472-85ad-6e65d491f7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257c-caed-4d8b-a8a9-05122794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9a10c-104a-4472-85ad-6e65d491f7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AllMetadata/>
</file>

<file path=customXml/item11.xml><?xml version="1.0" encoding="utf-8"?>
<VariableList UniqueId="afcdfbb2-aa28-444b-adfc-cc81cd97033d" Name="Computed" ContentType="XML" MajorVersion="0" MinorVersion="1" isLocalCopy="False" IsBaseObject="False" DataSourceId="8417f77f-95d9-4741-9c87-dd3e0faa6ad7" DataSourceMajorVersion="0" DataSourceMinorVersion="1"/>
</file>

<file path=customXml/item12.xml><?xml version="1.0" encoding="utf-8"?>
<VariableList UniqueId="0fbbddc3-5ba6-4bde-a699-3a89a84b9822" Name="System" ContentType="XML" MajorVersion="0" MinorVersion="1" isLocalCopy="False" IsBaseObject="False" DataSourceId="7b8875d6-0f3e-47f0-9327-7ad3194c5e5b" DataSourceMajorVersion="0" DataSourceMinorVersion="1"/>
</file>

<file path=customXml/item13.xml><?xml version="1.0" encoding="utf-8"?>
<AllWordPDs>
</AllWordPDs>
</file>

<file path=customXml/item14.xml><?xml version="1.0" encoding="utf-8"?>
<VariableListDefinition name="System" displayName="System" id="0fbbddc3-5ba6-4bde-a699-3a89a84b9822" isdomainofvalue="False" dataSourceId="7b8875d6-0f3e-47f0-9327-7ad3194c5e5b"/>
</file>

<file path=customXml/item15.xml><?xml version="1.0" encoding="utf-8"?>
<VariableListDefinition name="AD_HOC" displayName="AD_HOC" id="ec304a91-03d5-43f8-9695-fb6e877cd0d4" isdomainofvalue="False" dataSourceId="c235e1a8-58ce-48db-bfd4-3ae7212a9d4d"/>
</file>

<file path=customXml/item16.xml><?xml version="1.0" encoding="utf-8"?>
<VariableListDefinition name="Computed" displayName="Computed" id="afcdfbb2-aa28-444b-adfc-cc81cd97033d" isdomainofvalue="False" dataSourceId="8417f77f-95d9-4741-9c87-dd3e0faa6ad7"/>
</file>

<file path=customXml/item17.xml><?xml version="1.0" encoding="utf-8"?>
<VariableList UniqueId="ec304a91-03d5-43f8-9695-fb6e877cd0d4" Name="AD_HOC" ContentType="XML" MajorVersion="0" MinorVersion="1" isLocalCopy="False" IsBaseObject="False" DataSourceId="c235e1a8-58ce-48db-bfd4-3ae7212a9d4d" DataSourceMajorVersion="0" DataSourceMinorVersion="1"/>
</file>

<file path=customXml/item18.xml><?xml version="1.0" encoding="utf-8"?>
<DataSourceMapping>
  <Id>d423ce22-daa3-40c1-8acd-0fb5a5caaba7</Id>
  <Name>EXPRESSION_VARIABLE_MAPPING</Name>
  <TargetDataSource>7b8875d6-0f3e-47f0-9327-7ad3194c5e5b</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9.xml><?xml version="1.0" encoding="utf-8"?>
<AllExternalAdhocVariableMappings/>
</file>

<file path=customXml/item2.xml><?xml version="1.0" encoding="utf-8"?>
<VariableUsageMapping/>
</file>

<file path=customXml/item20.xml><?xml version="1.0" encoding="utf-8"?>
<DataSourceInfo>
  <Id>8417f77f-95d9-4741-9c87-dd3e0faa6ad7</Id>
  <MajorVersion>0</MajorVersion>
  <MinorVersion>1</MinorVersion>
  <DataSourceType>Expression</DataSourceType>
  <Name>Computed</Name>
  <Description/>
  <Filter/>
  <DataFields/>
</DataSourceInfo>
</file>

<file path=customXml/item21.xml><?xml version="1.0" encoding="utf-8"?>
<SourceDataModel Name="Computed" TargetDataSourceId="8417f77f-95d9-4741-9c87-dd3e0faa6ad7"/>
</file>

<file path=customXml/item22.xml><?xml version="1.0" encoding="utf-8"?>
<SourceDataModel Name="AD_HOC" TargetDataSourceId="c235e1a8-58ce-48db-bfd4-3ae7212a9d4d"/>
</file>

<file path=customXml/item23.xml><?xml version="1.0" encoding="utf-8"?>
<VariableListCustXmlRels>
  <VariableListCustXmlRel variableListName="AD_HOC">
    <VariableListDefCustXmlId>{40CE706B-73CF-4F0E-BFAA-2375C3EEB541}</VariableListDefCustXmlId>
    <LibraryMetadataCustXmlId>{CB478EA0-2A9F-4D8F-B8F5-C6141D73C038}</LibraryMetadataCustXmlId>
    <DataSourceInfoCustXmlId>{2196D5C1-B74E-4C82-B6D2-F0F31541F350}</DataSourceInfoCustXmlId>
    <DataSourceMappingCustXmlId>{BABBA2B4-A23A-445F-9FFA-5EB318ABC102}</DataSourceMappingCustXmlId>
    <SdmcCustXmlId>{9157AE55-9CDA-4D67-A259-2C89A43AC0AA}</SdmcCustXmlId>
  </VariableListCustXmlRel>
  <VariableListCustXmlRel variableListName="Computed">
    <VariableListDefCustXmlId>{B479DF8E-81A4-4BB0-9E34-4B10D094A74E}</VariableListDefCustXmlId>
    <LibraryMetadataCustXmlId>{FAE64D62-9E80-4AA8-914D-E8B99403F277}</LibraryMetadataCustXmlId>
    <DataSourceInfoCustXmlId>{D52C2E9D-0CC0-44A5-B1EC-FC01C7627411}</DataSourceInfoCustXmlId>
    <DataSourceMappingCustXmlId>{F1D2DE9F-9F46-47D1-A9BE-BBBB8D2DB1C8}</DataSourceMappingCustXmlId>
    <SdmcCustXmlId>{1EE4D100-B661-46C5-9DC6-8AE77411A3CE}</SdmcCustXmlId>
  </VariableListCustXmlRel>
  <VariableListCustXmlRel variableListName="System">
    <VariableListDefCustXmlId>{DDDA711E-5FE9-4464-BCCE-432BA626CC83}</VariableListDefCustXmlId>
    <LibraryMetadataCustXmlId>{4473876F-2C36-4AE1-B6D3-9496115B680D}</LibraryMetadataCustXmlId>
    <DataSourceInfoCustXmlId>{FD94C7CD-0B59-40E7-9787-6682F3EF75FC}</DataSourceInfoCustXmlId>
    <DataSourceMappingCustXmlId>{662D926A-FB62-487A-9A60-D17FA5F7318D}</DataSourceMappingCustXmlId>
    <SdmcCustXmlId>{5F7325F1-FD47-40F3-9FD1-A3D28D629DF3}</SdmcCustXmlId>
  </VariableListCustXmlRel>
</VariableListCustXmlRels>
</file>

<file path=customXml/item24.xml><?xml version="1.0" encoding="utf-8"?>
<DataSourceInfo>
  <Id>c235e1a8-58ce-48db-bfd4-3ae7212a9d4d</Id>
  <MajorVersion>0</MajorVersion>
  <MinorVersion>1</MinorVersion>
  <DataSourceType>Ad_Hoc</DataSourceType>
  <Name>AD_HOC</Name>
  <Description/>
  <Filter/>
  <DataFields/>
</DataSourceInfo>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Mapping>
  <Id>a64b723f-aa10-450e-956f-7ef6f3ae629f</Id>
  <Name>EXPRESSION_VARIABLE_MAPPING</Name>
  <TargetDataSource>8417f77f-95d9-4741-9c87-dd3e0faa6ad7</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4.xml><?xml version="1.0" encoding="utf-8"?>
<DataSourceInfo>
  <Id>7b8875d6-0f3e-47f0-9327-7ad3194c5e5b</Id>
  <MajorVersion>0</MajorVersion>
  <MinorVersion>1</MinorVersion>
  <DataSourceType>System</DataSourceType>
  <Name>System</Name>
  <Description/>
  <Filter/>
  <DataFields/>
</DataSourceInfo>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DataSourceMapping>
  <Id>95b043b6-c4cb-4deb-96d1-824f116035fd</Id>
  <Name>AD_HOC_MAPPING</Name>
  <TargetDataSource>c235e1a8-58ce-48db-bfd4-3ae7212a9d4d</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7.xml><?xml version="1.0" encoding="utf-8"?>
<SourceDataModel Name="System" TargetDataSourceId="7b8875d6-0f3e-47f0-9327-7ad3194c5e5b"/>
</file>

<file path=customXml/item8.xml><?xml version="1.0" encoding="utf-8"?>
<DocPartTree/>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C7B76-7736-49E5-AD74-876AAC795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257c-caed-4d8b-a8a9-05122794ad27"/>
    <ds:schemaRef ds:uri="16b9a10c-104a-4472-85ad-6e65d491f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538F484B-61A6-484D-B0D5-A6ED0EEE1BFC}">
  <ds:schemaRefs/>
</ds:datastoreItem>
</file>

<file path=customXml/itemProps11.xml><?xml version="1.0" encoding="utf-8"?>
<ds:datastoreItem xmlns:ds="http://schemas.openxmlformats.org/officeDocument/2006/customXml" ds:itemID="{FAE64D62-9E80-4AA8-914D-E8B99403F277}">
  <ds:schemaRefs/>
</ds:datastoreItem>
</file>

<file path=customXml/itemProps12.xml><?xml version="1.0" encoding="utf-8"?>
<ds:datastoreItem xmlns:ds="http://schemas.openxmlformats.org/officeDocument/2006/customXml" ds:itemID="{4473876F-2C36-4AE1-B6D3-9496115B680D}">
  <ds:schemaRefs/>
</ds:datastoreItem>
</file>

<file path=customXml/itemProps13.xml><?xml version="1.0" encoding="utf-8"?>
<ds:datastoreItem xmlns:ds="http://schemas.openxmlformats.org/officeDocument/2006/customXml" ds:itemID="{5AA76F12-E4EA-4EC7-B466-630BB93C37CD}">
  <ds:schemaRefs/>
</ds:datastoreItem>
</file>

<file path=customXml/itemProps14.xml><?xml version="1.0" encoding="utf-8"?>
<ds:datastoreItem xmlns:ds="http://schemas.openxmlformats.org/officeDocument/2006/customXml" ds:itemID="{DDDA711E-5FE9-4464-BCCE-432BA626CC83}">
  <ds:schemaRefs/>
</ds:datastoreItem>
</file>

<file path=customXml/itemProps15.xml><?xml version="1.0" encoding="utf-8"?>
<ds:datastoreItem xmlns:ds="http://schemas.openxmlformats.org/officeDocument/2006/customXml" ds:itemID="{40CE706B-73CF-4F0E-BFAA-2375C3EEB541}">
  <ds:schemaRefs/>
</ds:datastoreItem>
</file>

<file path=customXml/itemProps16.xml><?xml version="1.0" encoding="utf-8"?>
<ds:datastoreItem xmlns:ds="http://schemas.openxmlformats.org/officeDocument/2006/customXml" ds:itemID="{B479DF8E-81A4-4BB0-9E34-4B10D094A74E}">
  <ds:schemaRefs/>
</ds:datastoreItem>
</file>

<file path=customXml/itemProps17.xml><?xml version="1.0" encoding="utf-8"?>
<ds:datastoreItem xmlns:ds="http://schemas.openxmlformats.org/officeDocument/2006/customXml" ds:itemID="{CB478EA0-2A9F-4D8F-B8F5-C6141D73C038}">
  <ds:schemaRefs/>
</ds:datastoreItem>
</file>

<file path=customXml/itemProps18.xml><?xml version="1.0" encoding="utf-8"?>
<ds:datastoreItem xmlns:ds="http://schemas.openxmlformats.org/officeDocument/2006/customXml" ds:itemID="{662D926A-FB62-487A-9A60-D17FA5F7318D}">
  <ds:schemaRefs/>
</ds:datastoreItem>
</file>

<file path=customXml/itemProps19.xml><?xml version="1.0" encoding="utf-8"?>
<ds:datastoreItem xmlns:ds="http://schemas.openxmlformats.org/officeDocument/2006/customXml" ds:itemID="{100FED5E-2F08-47A8-AF2D-5B5AC400BF53}">
  <ds:schemaRefs/>
</ds:datastoreItem>
</file>

<file path=customXml/itemProps2.xml><?xml version="1.0" encoding="utf-8"?>
<ds:datastoreItem xmlns:ds="http://schemas.openxmlformats.org/officeDocument/2006/customXml" ds:itemID="{DDD4867B-CB30-4D31-A8E4-92104B9BB7E6}">
  <ds:schemaRefs/>
</ds:datastoreItem>
</file>

<file path=customXml/itemProps20.xml><?xml version="1.0" encoding="utf-8"?>
<ds:datastoreItem xmlns:ds="http://schemas.openxmlformats.org/officeDocument/2006/customXml" ds:itemID="{D52C2E9D-0CC0-44A5-B1EC-FC01C7627411}">
  <ds:schemaRefs/>
</ds:datastoreItem>
</file>

<file path=customXml/itemProps21.xml><?xml version="1.0" encoding="utf-8"?>
<ds:datastoreItem xmlns:ds="http://schemas.openxmlformats.org/officeDocument/2006/customXml" ds:itemID="{1EE4D100-B661-46C5-9DC6-8AE77411A3CE}">
  <ds:schemaRefs/>
</ds:datastoreItem>
</file>

<file path=customXml/itemProps22.xml><?xml version="1.0" encoding="utf-8"?>
<ds:datastoreItem xmlns:ds="http://schemas.openxmlformats.org/officeDocument/2006/customXml" ds:itemID="{9157AE55-9CDA-4D67-A259-2C89A43AC0AA}">
  <ds:schemaRefs/>
</ds:datastoreItem>
</file>

<file path=customXml/itemProps23.xml><?xml version="1.0" encoding="utf-8"?>
<ds:datastoreItem xmlns:ds="http://schemas.openxmlformats.org/officeDocument/2006/customXml" ds:itemID="{0334125B-6EF6-4862-B901-000ED7A0D72C}">
  <ds:schemaRefs/>
</ds:datastoreItem>
</file>

<file path=customXml/itemProps24.xml><?xml version="1.0" encoding="utf-8"?>
<ds:datastoreItem xmlns:ds="http://schemas.openxmlformats.org/officeDocument/2006/customXml" ds:itemID="{2196D5C1-B74E-4C82-B6D2-F0F31541F350}">
  <ds:schemaRefs/>
</ds:datastoreItem>
</file>

<file path=customXml/itemProps25.xml><?xml version="1.0" encoding="utf-8"?>
<ds:datastoreItem xmlns:ds="http://schemas.openxmlformats.org/officeDocument/2006/customXml" ds:itemID="{A6C0C855-1169-42B9-A3E0-936F3A005092}">
  <ds:schemaRefs>
    <ds:schemaRef ds:uri="http://schemas.openxmlformats.org/officeDocument/2006/bibliography"/>
  </ds:schemaRefs>
</ds:datastoreItem>
</file>

<file path=customXml/itemProps3.xml><?xml version="1.0" encoding="utf-8"?>
<ds:datastoreItem xmlns:ds="http://schemas.openxmlformats.org/officeDocument/2006/customXml" ds:itemID="{F1D2DE9F-9F46-47D1-A9BE-BBBB8D2DB1C8}">
  <ds:schemaRefs/>
</ds:datastoreItem>
</file>

<file path=customXml/itemProps4.xml><?xml version="1.0" encoding="utf-8"?>
<ds:datastoreItem xmlns:ds="http://schemas.openxmlformats.org/officeDocument/2006/customXml" ds:itemID="{FD94C7CD-0B59-40E7-9787-6682F3EF75FC}">
  <ds:schemaRefs/>
</ds:datastoreItem>
</file>

<file path=customXml/itemProps5.xml><?xml version="1.0" encoding="utf-8"?>
<ds:datastoreItem xmlns:ds="http://schemas.openxmlformats.org/officeDocument/2006/customXml" ds:itemID="{FD2FBB68-2D32-4328-94F4-A5A1B863CBF0}">
  <ds:schemaRefs>
    <ds:schemaRef ds:uri="8827257c-caed-4d8b-a8a9-05122794ad27"/>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16b9a10c-104a-4472-85ad-6e65d491f74b"/>
    <ds:schemaRef ds:uri="http://purl.org/dc/dcmitype/"/>
  </ds:schemaRefs>
</ds:datastoreItem>
</file>

<file path=customXml/itemProps6.xml><?xml version="1.0" encoding="utf-8"?>
<ds:datastoreItem xmlns:ds="http://schemas.openxmlformats.org/officeDocument/2006/customXml" ds:itemID="{BABBA2B4-A23A-445F-9FFA-5EB318ABC102}">
  <ds:schemaRefs/>
</ds:datastoreItem>
</file>

<file path=customXml/itemProps7.xml><?xml version="1.0" encoding="utf-8"?>
<ds:datastoreItem xmlns:ds="http://schemas.openxmlformats.org/officeDocument/2006/customXml" ds:itemID="{5F7325F1-FD47-40F3-9FD1-A3D28D629DF3}">
  <ds:schemaRefs/>
</ds:datastoreItem>
</file>

<file path=customXml/itemProps8.xml><?xml version="1.0" encoding="utf-8"?>
<ds:datastoreItem xmlns:ds="http://schemas.openxmlformats.org/officeDocument/2006/customXml" ds:itemID="{8F713F51-BD5B-4EA8-8584-651FEC24A621}">
  <ds:schemaRefs/>
</ds:datastoreItem>
</file>

<file path=customXml/itemProps9.xml><?xml version="1.0" encoding="utf-8"?>
<ds:datastoreItem xmlns:ds="http://schemas.openxmlformats.org/officeDocument/2006/customXml" ds:itemID="{E70544C3-7E4F-4927-A83D-09918C496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1783</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CHoffmann_Portrait-Word.docx</vt:lpstr>
    </vt:vector>
  </TitlesOfParts>
  <Company>Stout Risius Ross, Inc.</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CHoffmann_Portrait-Word.docx</dc:title>
  <dc:subject/>
  <dc:creator>Ryan Gandre</dc:creator>
  <cp:keywords/>
  <dc:description/>
  <cp:lastModifiedBy>Susan Sato</cp:lastModifiedBy>
  <cp:revision>2</cp:revision>
  <cp:lastPrinted>2017-03-08T15:46:00Z</cp:lastPrinted>
  <dcterms:created xsi:type="dcterms:W3CDTF">2026-03-08T23:05:00Z</dcterms:created>
  <dcterms:modified xsi:type="dcterms:W3CDTF">2026-03-08T23:05:00Z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0x010100F732B5906CE81445B4AF1A52B56E3C74</vt:lpwstr>
  </property>
  <property fmtid="{D5CDD505-2E9C-101B-9397-08002B2CF9AE}" pid="3" name="WorkflowChangePath">
    <vt:lpwstr>13ba2b65-eb3b-4c4e-b777-0f29c22bd747,4;b5559318-1eb8-4d1a-a3f0-f4489ba07b29,5;0737c60e-906d-4db2-95fc-d3a5e8616819,9;0737c60e-906d-4db2-95fc-d3a5e8616819,10;0737c60e-906d-4db2-95fc-d3a5e8616819,12;0737c60e-906d-4db2-95fc-d3a5e8616819,13;0737c60e-906d-4db2</vt:lpwstr>
  </property>
  <property fmtid="{D5CDD505-2E9C-101B-9397-08002B2CF9AE}" pid="4" name="Group">
    <vt:lpwstr/>
  </property>
  <property fmtid="{D5CDD505-2E9C-101B-9397-08002B2CF9AE}" pid="5" name="Service Group">
    <vt:lpwstr/>
  </property>
  <property fmtid="{D5CDD505-2E9C-101B-9397-08002B2CF9AE}" pid="6" name="Industry Tags">
    <vt:lpwstr/>
  </property>
  <property fmtid="{D5CDD505-2E9C-101B-9397-08002B2CF9AE}" pid="7" name="WWS Tags">
    <vt:lpwstr/>
  </property>
  <property fmtid="{D5CDD505-2E9C-101B-9397-08002B2CF9AE}" pid="8" name="Sub Industry Tags">
    <vt:lpwstr/>
  </property>
  <property fmtid="{D5CDD505-2E9C-101B-9397-08002B2CF9AE}" pid="9" name="GrammarlyDocumentId">
    <vt:lpwstr>284c8288370d16c085df44344adc00ff97507abe4270b93de2cf4fd55848acea</vt:lpwstr>
  </property>
</Properties>
</file>